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4271F" w14:textId="3C89E9E4" w:rsidR="00CD7DD8" w:rsidRPr="0055462C" w:rsidRDefault="00CD7DD8" w:rsidP="00CD7DD8">
      <w:pPr>
        <w:rPr>
          <w:rFonts w:ascii="Arial" w:hAnsi="Arial" w:cs="Arial"/>
          <w:sz w:val="24"/>
          <w:szCs w:val="24"/>
        </w:rPr>
      </w:pPr>
      <w:r>
        <w:rPr>
          <w:rFonts w:ascii="Tahoma" w:eastAsiaTheme="minorEastAsia" w:hAnsi="Tahoma" w:cs="Tahoma"/>
          <w:sz w:val="28"/>
          <w:szCs w:val="28"/>
          <w:lang w:val="ro-RO"/>
        </w:rPr>
        <w:t xml:space="preserve"> </w:t>
      </w:r>
      <w:r w:rsidR="002710CE">
        <w:rPr>
          <w:noProof/>
          <w:sz w:val="28"/>
          <w:lang w:val="ro-RO"/>
        </w:rPr>
        <w:drawing>
          <wp:inline distT="0" distB="0" distL="0" distR="0" wp14:anchorId="5DD42238" wp14:editId="2781E062">
            <wp:extent cx="6296025" cy="1143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96025" cy="1143000"/>
                    </a:xfrm>
                    <a:prstGeom prst="rect">
                      <a:avLst/>
                    </a:prstGeom>
                    <a:noFill/>
                    <a:ln>
                      <a:noFill/>
                    </a:ln>
                  </pic:spPr>
                </pic:pic>
              </a:graphicData>
            </a:graphic>
          </wp:inline>
        </w:drawing>
      </w:r>
      <w:r w:rsidRPr="0055462C">
        <w:rPr>
          <w:rFonts w:ascii="Arial" w:hAnsi="Arial" w:cs="Arial"/>
          <w:sz w:val="24"/>
          <w:szCs w:val="24"/>
        </w:rPr>
        <w:t>DIRECŢIA DE INF</w:t>
      </w:r>
      <w:r>
        <w:rPr>
          <w:rFonts w:ascii="Arial" w:hAnsi="Arial" w:cs="Arial"/>
          <w:sz w:val="24"/>
          <w:szCs w:val="24"/>
        </w:rPr>
        <w:t>RASTRUCTURA SI SERVICII  BISTRI</w:t>
      </w:r>
      <w:r w:rsidRPr="0055462C">
        <w:rPr>
          <w:rFonts w:ascii="Arial" w:hAnsi="Arial" w:cs="Arial"/>
          <w:sz w:val="24"/>
          <w:szCs w:val="24"/>
        </w:rPr>
        <w:t xml:space="preserve">ŢA                                                </w:t>
      </w:r>
    </w:p>
    <w:p w14:paraId="5AFDBDCE" w14:textId="77777777" w:rsidR="00CD7DD8" w:rsidRDefault="00CD7DD8" w:rsidP="00CD7DD8">
      <w:pPr>
        <w:rPr>
          <w:sz w:val="28"/>
          <w:szCs w:val="28"/>
        </w:rPr>
      </w:pPr>
      <w:r>
        <w:rPr>
          <w:rFonts w:ascii="Arial" w:hAnsi="Arial" w:cs="Arial"/>
          <w:sz w:val="24"/>
          <w:szCs w:val="24"/>
        </w:rPr>
        <w:t xml:space="preserve"> Nr.</w:t>
      </w:r>
      <w:r w:rsidR="00A84725">
        <w:rPr>
          <w:rFonts w:ascii="Arial" w:hAnsi="Arial" w:cs="Arial"/>
          <w:sz w:val="24"/>
          <w:szCs w:val="24"/>
        </w:rPr>
        <w:t>73946</w:t>
      </w:r>
      <w:r>
        <w:rPr>
          <w:rFonts w:ascii="Arial" w:hAnsi="Arial" w:cs="Arial"/>
          <w:sz w:val="24"/>
          <w:szCs w:val="24"/>
        </w:rPr>
        <w:t>/29.07.2025</w:t>
      </w:r>
      <w:r w:rsidRPr="0055462C">
        <w:rPr>
          <w:rFonts w:ascii="Arial" w:hAnsi="Arial" w:cs="Arial"/>
          <w:sz w:val="24"/>
          <w:szCs w:val="24"/>
        </w:rPr>
        <w:t xml:space="preserve">                                                                 </w:t>
      </w:r>
    </w:p>
    <w:p w14:paraId="5367771B" w14:textId="77777777" w:rsidR="009E2256" w:rsidRDefault="009E2256" w:rsidP="00485115">
      <w:pPr>
        <w:tabs>
          <w:tab w:val="left" w:pos="720"/>
        </w:tabs>
        <w:spacing w:after="0" w:line="240" w:lineRule="auto"/>
        <w:jc w:val="both"/>
        <w:rPr>
          <w:rFonts w:ascii="Tahoma" w:eastAsiaTheme="minorEastAsia" w:hAnsi="Tahoma" w:cs="Tahoma"/>
          <w:sz w:val="28"/>
          <w:szCs w:val="28"/>
          <w:lang w:val="ro-RO"/>
        </w:rPr>
      </w:pPr>
    </w:p>
    <w:p w14:paraId="43511688" w14:textId="77777777" w:rsidR="00C14B99" w:rsidRDefault="00C14B99" w:rsidP="00485115">
      <w:pPr>
        <w:tabs>
          <w:tab w:val="left" w:pos="720"/>
        </w:tabs>
        <w:spacing w:after="0" w:line="240" w:lineRule="auto"/>
        <w:jc w:val="both"/>
        <w:rPr>
          <w:rFonts w:ascii="Tahoma" w:eastAsiaTheme="minorEastAsia" w:hAnsi="Tahoma" w:cs="Tahoma"/>
          <w:sz w:val="28"/>
          <w:szCs w:val="28"/>
          <w:lang w:val="ro-RO"/>
        </w:rPr>
      </w:pPr>
    </w:p>
    <w:p w14:paraId="18DA4370" w14:textId="77777777" w:rsidR="00E3726E" w:rsidRDefault="00E3726E" w:rsidP="00485115">
      <w:pPr>
        <w:spacing w:after="0" w:line="240" w:lineRule="auto"/>
        <w:jc w:val="center"/>
        <w:rPr>
          <w:rFonts w:ascii="Tahoma" w:hAnsi="Tahoma" w:cs="Tahoma"/>
          <w:b/>
          <w:sz w:val="28"/>
          <w:szCs w:val="28"/>
          <w:lang w:val="ro-RO"/>
        </w:rPr>
      </w:pPr>
      <w:r>
        <w:rPr>
          <w:rFonts w:ascii="Tahoma" w:hAnsi="Tahoma" w:cs="Tahoma"/>
          <w:b/>
          <w:sz w:val="28"/>
          <w:szCs w:val="28"/>
          <w:lang w:val="ro-RO"/>
        </w:rPr>
        <w:t>NOTĂ DE FUNDAMENTARE</w:t>
      </w:r>
    </w:p>
    <w:p w14:paraId="0859E5F9" w14:textId="77777777" w:rsidR="00E3726E" w:rsidRDefault="00E3726E" w:rsidP="00485115">
      <w:pPr>
        <w:spacing w:after="0" w:line="240" w:lineRule="auto"/>
        <w:jc w:val="center"/>
        <w:rPr>
          <w:rFonts w:ascii="Tahoma" w:hAnsi="Tahoma" w:cs="Tahoma"/>
          <w:b/>
          <w:sz w:val="28"/>
          <w:szCs w:val="28"/>
          <w:lang w:val="ro-RO"/>
        </w:rPr>
      </w:pPr>
    </w:p>
    <w:p w14:paraId="7BD84377" w14:textId="77777777" w:rsidR="00E3726E" w:rsidRDefault="00B81504" w:rsidP="00485115">
      <w:pPr>
        <w:spacing w:line="240" w:lineRule="auto"/>
        <w:jc w:val="center"/>
        <w:rPr>
          <w:rFonts w:ascii="Tahoma" w:eastAsiaTheme="minorHAnsi" w:hAnsi="Tahoma" w:cs="Tahoma"/>
          <w:b/>
          <w:sz w:val="28"/>
          <w:szCs w:val="28"/>
          <w:lang w:val="ro-RO"/>
        </w:rPr>
      </w:pPr>
      <w:r>
        <w:rPr>
          <w:rFonts w:ascii="Tahoma" w:eastAsiaTheme="minorHAnsi" w:hAnsi="Tahoma" w:cs="Tahoma"/>
          <w:b/>
          <w:sz w:val="28"/>
          <w:szCs w:val="28"/>
          <w:lang w:val="ro-RO"/>
        </w:rPr>
        <w:t xml:space="preserve">La proiectul de hotarare </w:t>
      </w:r>
      <w:r w:rsidR="00E3726E">
        <w:rPr>
          <w:rFonts w:ascii="Tahoma" w:eastAsiaTheme="minorHAnsi" w:hAnsi="Tahoma" w:cs="Tahoma"/>
          <w:b/>
          <w:sz w:val="28"/>
          <w:szCs w:val="28"/>
          <w:lang w:val="ro-RO"/>
        </w:rPr>
        <w:t>privind aprobarea ajustării tarifelor aferente Contractului de concesiune nr. 1277/2018 privind delegarea prin concesiune a serviciului public de salubrizare, respectiv activitatea de colectare, transport, depozitare și transfer al deșeurilor municipale inclusiv deșeuri periculoase din deșeuri menajere și managementul Stațiilor de Transfer și al Centrelor de Colectare din județul Bistrița-Năsăud, precum și a tarifelor distincte pentru gestionarea deșeurilor de pe raza județului Bistrița-Năsăud</w:t>
      </w:r>
    </w:p>
    <w:p w14:paraId="32A12D68" w14:textId="77777777" w:rsidR="00C643B5" w:rsidRDefault="00C643B5" w:rsidP="00485115">
      <w:pPr>
        <w:tabs>
          <w:tab w:val="left" w:pos="720"/>
        </w:tabs>
        <w:spacing w:after="0" w:line="240" w:lineRule="auto"/>
        <w:jc w:val="both"/>
        <w:rPr>
          <w:rFonts w:ascii="Tahoma" w:eastAsiaTheme="minorEastAsia" w:hAnsi="Tahoma" w:cs="Tahoma"/>
          <w:sz w:val="28"/>
          <w:szCs w:val="28"/>
          <w:lang w:val="ro-RO"/>
        </w:rPr>
      </w:pPr>
    </w:p>
    <w:p w14:paraId="6C57CE50" w14:textId="77777777" w:rsidR="000F1C39" w:rsidRDefault="000F1C39" w:rsidP="00485115">
      <w:pPr>
        <w:spacing w:line="240" w:lineRule="auto"/>
        <w:jc w:val="both"/>
        <w:rPr>
          <w:rFonts w:ascii="Tahoma" w:hAnsi="Tahoma" w:cs="Tahoma"/>
          <w:sz w:val="28"/>
          <w:szCs w:val="28"/>
        </w:rPr>
      </w:pPr>
      <w:r>
        <w:rPr>
          <w:rFonts w:ascii="Tahoma" w:hAnsi="Tahoma" w:cs="Tahoma"/>
          <w:sz w:val="28"/>
          <w:szCs w:val="28"/>
        </w:rPr>
        <w:tab/>
        <w:t>În conformitate cu prevederile art. 33, alin. (1), lit. a)-c) din Ordinul președintelui ANRSC nr. 640/2022 privind aprobarea Normelor metodologice de stabilire, ajustare sau modificare a tarifelor pentru activitățile de salubrizare, precum și de calculare a tarifelor/taxelor distincte pentru gestionarea deșeurilor și a taxelor de salubrizare, modificat și completat prin Ordinul 201/2023:</w:t>
      </w:r>
    </w:p>
    <w:p w14:paraId="7F92C39A" w14:textId="77777777" w:rsidR="000F1C39" w:rsidRPr="000F1C39" w:rsidRDefault="000F1C39" w:rsidP="00485115">
      <w:pPr>
        <w:spacing w:line="240" w:lineRule="auto"/>
        <w:jc w:val="both"/>
        <w:rPr>
          <w:rFonts w:ascii="Tahoma" w:hAnsi="Tahoma" w:cs="Tahoma"/>
          <w:i/>
          <w:sz w:val="28"/>
          <w:szCs w:val="28"/>
        </w:rPr>
      </w:pPr>
      <w:r w:rsidRPr="000F1C39">
        <w:rPr>
          <w:rFonts w:ascii="Tahoma" w:hAnsi="Tahoma" w:cs="Tahoma"/>
          <w:i/>
          <w:sz w:val="28"/>
          <w:szCs w:val="28"/>
        </w:rPr>
        <w:t>„(1) Tarifele pentru activităţile specifice serviciului de salubrizare se ajustează periodic, la cererea operatorilor, la un interval de minimum 3 luni, cel mult până la nivelul rezultat din aplicarea coeficientului de indexare cu evoluţia indicelui preţului de consum total, calculat pentru perioada cuprinsă între luna de referinţă corespunzătoare precedentei aprobări şi luna celui mai recent indice publicat de Institutul Naţional de Statistică la data solicitării, fără a se modifica cantitatea, volumul sau, după caz, suprafaţa programată avută în vedere la fundamentarea anterioară.</w:t>
      </w:r>
    </w:p>
    <w:p w14:paraId="3C66E48E" w14:textId="77777777" w:rsidR="000F1C39" w:rsidRPr="000F1C39" w:rsidRDefault="000F1C39" w:rsidP="00485115">
      <w:pPr>
        <w:spacing w:line="240" w:lineRule="auto"/>
        <w:jc w:val="both"/>
        <w:rPr>
          <w:rFonts w:ascii="Tahoma" w:hAnsi="Tahoma" w:cs="Tahoma"/>
          <w:i/>
          <w:sz w:val="28"/>
          <w:szCs w:val="28"/>
        </w:rPr>
      </w:pPr>
      <w:r w:rsidRPr="000F1C39">
        <w:rPr>
          <w:rFonts w:ascii="Tahoma" w:hAnsi="Tahoma" w:cs="Tahoma"/>
          <w:i/>
          <w:sz w:val="28"/>
          <w:szCs w:val="28"/>
        </w:rPr>
        <w:lastRenderedPageBreak/>
        <w:t>(2) În cazul în care se modifică cantitatea, volumul sau suprafaţa faţă de cea prevăzută în fundamentarea anterioară, aprobarea tarifului/tarifelor face obiectul unei cereri de modificare, indiferent de influenţa primită în costuri.</w:t>
      </w:r>
    </w:p>
    <w:p w14:paraId="525AEDEE" w14:textId="77777777" w:rsidR="000F1C39" w:rsidRPr="000F1C39" w:rsidRDefault="000F1C39" w:rsidP="00485115">
      <w:pPr>
        <w:spacing w:line="240" w:lineRule="auto"/>
        <w:jc w:val="both"/>
        <w:rPr>
          <w:rFonts w:ascii="Tahoma" w:hAnsi="Tahoma" w:cs="Tahoma"/>
          <w:i/>
          <w:sz w:val="28"/>
          <w:szCs w:val="28"/>
        </w:rPr>
      </w:pPr>
      <w:r w:rsidRPr="000F1C39">
        <w:rPr>
          <w:rFonts w:ascii="Tahoma" w:hAnsi="Tahoma" w:cs="Tahoma"/>
          <w:i/>
          <w:sz w:val="28"/>
          <w:szCs w:val="28"/>
        </w:rPr>
        <w:t>(3) Ajustarea tarifului se face prin aplicarea coeficientului de indexare cu evoluţia indicelui preţului de consum total (IPC total) la total cheltuieli de exploatare, fără a fi necesară fundamentarea elementelor de cheltuieli.</w:t>
      </w:r>
    </w:p>
    <w:p w14:paraId="0566B535" w14:textId="77777777" w:rsidR="000F1C39" w:rsidRPr="000F1C39" w:rsidRDefault="000F1C39" w:rsidP="00AC32DA">
      <w:pPr>
        <w:spacing w:line="240" w:lineRule="auto"/>
        <w:jc w:val="both"/>
        <w:rPr>
          <w:rFonts w:ascii="Tahoma" w:hAnsi="Tahoma" w:cs="Tahoma"/>
          <w:i/>
          <w:sz w:val="28"/>
          <w:szCs w:val="28"/>
        </w:rPr>
      </w:pPr>
      <w:r w:rsidRPr="000F1C39">
        <w:rPr>
          <w:rFonts w:ascii="Tahoma" w:hAnsi="Tahoma" w:cs="Tahoma"/>
          <w:i/>
          <w:sz w:val="28"/>
          <w:szCs w:val="28"/>
        </w:rPr>
        <w:t xml:space="preserve">(4) În hotărârea/decizia de aprobare a ajustării tarifelor se menţionează nivelul tarifelor ajustate, precum şi perioada luată în calcul la determinarea indicelui preţului de consum total, cuprinsă între luna de referinţă care a stat la baza stabilirii sau ajustării/modificării precedente şi luna până la care se calculează ajustarea, faţă de care se va determina nivelul ulterior al parametrului de </w:t>
      </w:r>
    </w:p>
    <w:p w14:paraId="50425B64" w14:textId="77777777" w:rsidR="008E2FBB" w:rsidRDefault="00283A7B" w:rsidP="00AC32DA">
      <w:pPr>
        <w:tabs>
          <w:tab w:val="left" w:pos="720"/>
        </w:tabs>
        <w:spacing w:after="0" w:line="240" w:lineRule="auto"/>
        <w:jc w:val="both"/>
        <w:rPr>
          <w:rFonts w:ascii="Tahoma" w:hAnsi="Tahoma" w:cs="Tahoma"/>
          <w:sz w:val="28"/>
          <w:szCs w:val="28"/>
          <w:lang w:val="ro-RO"/>
        </w:rPr>
      </w:pPr>
      <w:r>
        <w:rPr>
          <w:rFonts w:ascii="Tahoma" w:eastAsiaTheme="minorEastAsia" w:hAnsi="Tahoma" w:cs="Tahoma"/>
          <w:sz w:val="28"/>
          <w:szCs w:val="28"/>
          <w:lang w:val="ro-RO"/>
        </w:rPr>
        <w:tab/>
      </w:r>
      <w:r w:rsidR="008E2FBB">
        <w:rPr>
          <w:rFonts w:ascii="Tahoma" w:hAnsi="Tahoma" w:cs="Tahoma"/>
          <w:sz w:val="28"/>
          <w:szCs w:val="28"/>
        </w:rPr>
        <w:t>Având în vedere cele specificate la art</w:t>
      </w:r>
      <w:r w:rsidR="008E2FBB" w:rsidRPr="00BB3EBC">
        <w:rPr>
          <w:rFonts w:ascii="Tahoma" w:hAnsi="Tahoma" w:cs="Tahoma"/>
          <w:sz w:val="28"/>
          <w:szCs w:val="28"/>
        </w:rPr>
        <w:t xml:space="preserve">. </w:t>
      </w:r>
      <w:r w:rsidR="00BB3EBC" w:rsidRPr="00BB3EBC">
        <w:rPr>
          <w:rFonts w:ascii="Tahoma" w:hAnsi="Tahoma" w:cs="Tahoma"/>
          <w:sz w:val="28"/>
          <w:szCs w:val="28"/>
        </w:rPr>
        <w:t>33</w:t>
      </w:r>
      <w:r w:rsidR="008E2FBB" w:rsidRPr="00BB3EBC">
        <w:rPr>
          <w:rFonts w:ascii="Tahoma" w:hAnsi="Tahoma" w:cs="Tahoma"/>
          <w:sz w:val="28"/>
          <w:szCs w:val="28"/>
        </w:rPr>
        <w:t xml:space="preserve">, </w:t>
      </w:r>
      <w:r w:rsidR="00BB3EBC">
        <w:rPr>
          <w:rFonts w:ascii="Tahoma" w:hAnsi="Tahoma" w:cs="Tahoma"/>
          <w:sz w:val="28"/>
          <w:szCs w:val="28"/>
        </w:rPr>
        <w:t>al Ordinului ANRSC 640/2022 cu modificările și completările ulterioare,</w:t>
      </w:r>
      <w:r w:rsidR="008E2FBB">
        <w:rPr>
          <w:rFonts w:ascii="Tahoma" w:hAnsi="Tahoma" w:cs="Tahoma"/>
          <w:sz w:val="28"/>
          <w:szCs w:val="28"/>
        </w:rPr>
        <w:t xml:space="preserve"> solicitarea de </w:t>
      </w:r>
      <w:r w:rsidR="00BB3EBC">
        <w:rPr>
          <w:rFonts w:ascii="Tahoma" w:hAnsi="Tahoma" w:cs="Tahoma"/>
          <w:sz w:val="28"/>
          <w:szCs w:val="28"/>
        </w:rPr>
        <w:t>ajustare</w:t>
      </w:r>
      <w:r w:rsidR="008E2FBB">
        <w:rPr>
          <w:rFonts w:ascii="Tahoma" w:hAnsi="Tahoma" w:cs="Tahoma"/>
          <w:sz w:val="28"/>
          <w:szCs w:val="28"/>
        </w:rPr>
        <w:t xml:space="preserve"> a tarifelor se justifică din prisma creșterii cheltuielilor de operare în contextul economic actual. Așa c</w:t>
      </w:r>
      <w:r w:rsidR="00BB3EBC">
        <w:rPr>
          <w:rFonts w:ascii="Tahoma" w:hAnsi="Tahoma" w:cs="Tahoma"/>
          <w:sz w:val="28"/>
          <w:szCs w:val="28"/>
        </w:rPr>
        <w:t>um este bine cunoscut, anul 2024 și începutul anului 2025</w:t>
      </w:r>
      <w:r w:rsidR="008E2FBB">
        <w:rPr>
          <w:rFonts w:ascii="Tahoma" w:hAnsi="Tahoma" w:cs="Tahoma"/>
          <w:sz w:val="28"/>
          <w:szCs w:val="28"/>
        </w:rPr>
        <w:t xml:space="preserve"> a</w:t>
      </w:r>
      <w:r w:rsidR="00BB3EBC">
        <w:rPr>
          <w:rFonts w:ascii="Tahoma" w:hAnsi="Tahoma" w:cs="Tahoma"/>
          <w:sz w:val="28"/>
          <w:szCs w:val="28"/>
        </w:rPr>
        <w:t>u</w:t>
      </w:r>
      <w:r w:rsidR="008E2FBB">
        <w:rPr>
          <w:rFonts w:ascii="Tahoma" w:hAnsi="Tahoma" w:cs="Tahoma"/>
          <w:sz w:val="28"/>
          <w:szCs w:val="28"/>
        </w:rPr>
        <w:t xml:space="preserve"> adus scumpiri </w:t>
      </w:r>
      <w:r w:rsidR="00485115">
        <w:rPr>
          <w:rFonts w:ascii="Tahoma" w:hAnsi="Tahoma" w:cs="Tahoma"/>
          <w:sz w:val="28"/>
          <w:szCs w:val="28"/>
        </w:rPr>
        <w:t>semnificative</w:t>
      </w:r>
      <w:r w:rsidR="008E2FBB">
        <w:rPr>
          <w:rFonts w:ascii="Tahoma" w:hAnsi="Tahoma" w:cs="Tahoma"/>
          <w:sz w:val="28"/>
          <w:szCs w:val="28"/>
        </w:rPr>
        <w:t xml:space="preserve"> pentru toate bunurile, serviciile și produsele, atât de pe piața națională, cât și din piața international</w:t>
      </w:r>
      <w:r w:rsidR="00BB3EBC">
        <w:rPr>
          <w:rFonts w:ascii="Tahoma" w:hAnsi="Tahoma" w:cs="Tahoma"/>
          <w:sz w:val="28"/>
          <w:szCs w:val="28"/>
        </w:rPr>
        <w:t>ă</w:t>
      </w:r>
      <w:r w:rsidR="008E2FBB">
        <w:rPr>
          <w:rFonts w:ascii="Tahoma" w:hAnsi="Tahoma" w:cs="Tahoma"/>
          <w:sz w:val="28"/>
          <w:szCs w:val="28"/>
        </w:rPr>
        <w:t xml:space="preserve">. </w:t>
      </w:r>
    </w:p>
    <w:p w14:paraId="1CB8DA74" w14:textId="77777777" w:rsidR="008E2FBB" w:rsidRDefault="00485115" w:rsidP="00AC32DA">
      <w:pPr>
        <w:spacing w:after="0" w:line="240" w:lineRule="auto"/>
        <w:jc w:val="both"/>
        <w:rPr>
          <w:rFonts w:ascii="Tahoma" w:eastAsia="Times New Roman" w:hAnsi="Tahoma" w:cs="Tahoma"/>
          <w:bCs/>
          <w:kern w:val="32"/>
          <w:sz w:val="28"/>
          <w:szCs w:val="28"/>
          <w:lang w:val="ro-RO"/>
        </w:rPr>
      </w:pPr>
      <w:r>
        <w:rPr>
          <w:rFonts w:ascii="Tahoma" w:hAnsi="Tahoma" w:cs="Tahoma"/>
          <w:sz w:val="28"/>
          <w:szCs w:val="28"/>
        </w:rPr>
        <w:tab/>
      </w:r>
    </w:p>
    <w:p w14:paraId="7AA166C9" w14:textId="77777777" w:rsidR="002C15A3" w:rsidRPr="002C15A3" w:rsidRDefault="002C15A3" w:rsidP="00485115">
      <w:pPr>
        <w:spacing w:line="240" w:lineRule="auto"/>
        <w:jc w:val="both"/>
        <w:rPr>
          <w:rFonts w:ascii="Tahoma" w:hAnsi="Tahoma" w:cs="Tahoma"/>
          <w:sz w:val="28"/>
          <w:szCs w:val="28"/>
        </w:rPr>
      </w:pPr>
      <w:r>
        <w:rPr>
          <w:rFonts w:ascii="Tahoma" w:hAnsi="Tahoma" w:cs="Tahoma"/>
          <w:bCs/>
          <w:sz w:val="28"/>
          <w:szCs w:val="28"/>
        </w:rPr>
        <w:tab/>
      </w:r>
      <w:r w:rsidRPr="002C15A3">
        <w:rPr>
          <w:rFonts w:ascii="Tahoma" w:hAnsi="Tahoma" w:cs="Tahoma"/>
          <w:bCs/>
          <w:sz w:val="28"/>
          <w:szCs w:val="28"/>
        </w:rPr>
        <w:t xml:space="preserve">În urma analizei documentelor prezentate de Operator, </w:t>
      </w:r>
      <w:r w:rsidR="00AC32DA">
        <w:rPr>
          <w:rFonts w:ascii="Tahoma" w:hAnsi="Tahoma" w:cs="Tahoma"/>
          <w:bCs/>
          <w:sz w:val="28"/>
          <w:szCs w:val="28"/>
        </w:rPr>
        <w:t>s-</w:t>
      </w:r>
      <w:r w:rsidRPr="002C15A3">
        <w:rPr>
          <w:rFonts w:ascii="Tahoma" w:hAnsi="Tahoma" w:cs="Tahoma"/>
          <w:bCs/>
          <w:sz w:val="28"/>
          <w:szCs w:val="28"/>
        </w:rPr>
        <w:t xml:space="preserve">a constatat că </w:t>
      </w:r>
      <w:r w:rsidRPr="002C15A3">
        <w:rPr>
          <w:rFonts w:ascii="Tahoma" w:hAnsi="Tahoma" w:cs="Tahoma"/>
          <w:sz w:val="28"/>
          <w:szCs w:val="28"/>
        </w:rPr>
        <w:t xml:space="preserve">variația tarifelor propuse spre aprobare rezultă exclusiv din aplicarea </w:t>
      </w:r>
      <w:r>
        <w:rPr>
          <w:rFonts w:ascii="Tahoma" w:hAnsi="Tahoma" w:cs="Tahoma"/>
          <w:sz w:val="28"/>
          <w:szCs w:val="28"/>
        </w:rPr>
        <w:t>parametrului de ajustare transmis de INS cu IPC total pentru perioada noiembrie 2023- mai 2025= 108,18% (rata inflației= 8,2%)</w:t>
      </w:r>
      <w:r w:rsidRPr="002C15A3">
        <w:rPr>
          <w:rFonts w:ascii="Tahoma" w:hAnsi="Tahoma" w:cs="Tahoma"/>
          <w:sz w:val="28"/>
          <w:szCs w:val="28"/>
        </w:rPr>
        <w:t>.</w:t>
      </w:r>
    </w:p>
    <w:p w14:paraId="1CF11446" w14:textId="77777777" w:rsidR="002C15A3" w:rsidRDefault="002C15A3" w:rsidP="00485115">
      <w:pPr>
        <w:spacing w:line="240" w:lineRule="auto"/>
        <w:ind w:firstLine="720"/>
        <w:jc w:val="both"/>
        <w:rPr>
          <w:rFonts w:ascii="Tahoma" w:hAnsi="Tahoma" w:cs="Tahoma"/>
          <w:sz w:val="28"/>
          <w:szCs w:val="28"/>
        </w:rPr>
      </w:pPr>
      <w:r w:rsidRPr="002C15A3">
        <w:rPr>
          <w:rFonts w:ascii="Tahoma" w:hAnsi="Tahoma" w:cs="Tahoma"/>
          <w:sz w:val="28"/>
          <w:szCs w:val="28"/>
        </w:rPr>
        <w:t>Astfel, s-a verificat și constatat faptul că toate cele 13</w:t>
      </w:r>
      <w:r w:rsidRPr="002C15A3">
        <w:rPr>
          <w:rFonts w:ascii="Tahoma" w:hAnsi="Tahoma" w:cs="Tahoma"/>
          <w:color w:val="FF0000"/>
          <w:sz w:val="28"/>
          <w:szCs w:val="28"/>
        </w:rPr>
        <w:t xml:space="preserve"> </w:t>
      </w:r>
      <w:r w:rsidRPr="002C15A3">
        <w:rPr>
          <w:rFonts w:ascii="Tahoma" w:hAnsi="Tahoma" w:cs="Tahoma"/>
          <w:sz w:val="28"/>
          <w:szCs w:val="28"/>
        </w:rPr>
        <w:t>categorii de tarife înaintate au fost fundamentate în conformitate cu</w:t>
      </w:r>
      <w:r w:rsidR="00AC32DA">
        <w:rPr>
          <w:rFonts w:ascii="Tahoma" w:hAnsi="Tahoma" w:cs="Tahoma"/>
          <w:sz w:val="28"/>
          <w:szCs w:val="28"/>
        </w:rPr>
        <w:t xml:space="preserve"> prevederile legale</w:t>
      </w:r>
      <w:r w:rsidRPr="002C15A3">
        <w:rPr>
          <w:rFonts w:ascii="Tahoma" w:hAnsi="Tahoma" w:cs="Tahoma"/>
          <w:sz w:val="28"/>
          <w:szCs w:val="28"/>
        </w:rPr>
        <w:t>.</w:t>
      </w:r>
    </w:p>
    <w:p w14:paraId="67A38098" w14:textId="77777777" w:rsidR="009E6E8E" w:rsidRDefault="00E84BD7" w:rsidP="00485115">
      <w:pPr>
        <w:spacing w:line="240" w:lineRule="auto"/>
        <w:ind w:firstLine="720"/>
        <w:jc w:val="both"/>
        <w:rPr>
          <w:rFonts w:ascii="Tahoma" w:hAnsi="Tahoma" w:cs="Tahoma"/>
          <w:sz w:val="28"/>
          <w:szCs w:val="28"/>
        </w:rPr>
      </w:pPr>
      <w:r>
        <w:rPr>
          <w:rFonts w:ascii="Tahoma" w:hAnsi="Tahoma" w:cs="Tahoma"/>
          <w:sz w:val="28"/>
          <w:szCs w:val="28"/>
        </w:rPr>
        <w:t xml:space="preserve">Fundamentarea tarifelor propuse spre ajustare s-a realizat în conformitate cu </w:t>
      </w:r>
      <w:r w:rsidR="009E6E8E">
        <w:rPr>
          <w:rFonts w:ascii="Tahoma" w:hAnsi="Tahoma" w:cs="Tahoma"/>
          <w:sz w:val="28"/>
          <w:szCs w:val="28"/>
        </w:rPr>
        <w:t xml:space="preserve">prevederile art. 34 al Ordinului ANRSC nr. 640/2022, cu modificările și completările ulterioare și anume, prin aplicarea parametrului de ajustare la Cheltuielile de exploatare. </w:t>
      </w:r>
    </w:p>
    <w:p w14:paraId="068925C8" w14:textId="77777777" w:rsidR="00E84BD7" w:rsidRDefault="009E6E8E" w:rsidP="00485115">
      <w:pPr>
        <w:spacing w:line="240" w:lineRule="auto"/>
        <w:ind w:firstLine="720"/>
        <w:jc w:val="both"/>
        <w:rPr>
          <w:rFonts w:ascii="Tahoma" w:hAnsi="Tahoma" w:cs="Tahoma"/>
          <w:sz w:val="28"/>
          <w:szCs w:val="28"/>
        </w:rPr>
      </w:pPr>
      <w:r>
        <w:rPr>
          <w:rFonts w:ascii="Tahoma" w:hAnsi="Tahoma" w:cs="Tahoma"/>
          <w:sz w:val="28"/>
          <w:szCs w:val="28"/>
        </w:rPr>
        <w:t>În conformitate cu prevederile antemenționate, Cheltuielile financiare (ratele creditelor pentru finanțarea investițiilor puse în sarcina operatorului) nu se ajustează, această prevedere fiind respectată în tocmai.</w:t>
      </w:r>
    </w:p>
    <w:p w14:paraId="567B25F9" w14:textId="77777777" w:rsidR="009E6E8E" w:rsidRPr="002C15A3" w:rsidRDefault="009E6E8E" w:rsidP="00AC32DA">
      <w:pPr>
        <w:spacing w:line="240" w:lineRule="auto"/>
        <w:ind w:firstLine="720"/>
        <w:jc w:val="both"/>
        <w:rPr>
          <w:rFonts w:ascii="Tahoma" w:hAnsi="Tahoma" w:cs="Tahoma"/>
          <w:sz w:val="28"/>
          <w:szCs w:val="28"/>
        </w:rPr>
      </w:pPr>
      <w:r>
        <w:rPr>
          <w:rFonts w:ascii="Tahoma" w:hAnsi="Tahoma" w:cs="Tahoma"/>
          <w:sz w:val="28"/>
          <w:szCs w:val="28"/>
        </w:rPr>
        <w:t>De asemenea, conform art. 34 din Ordin, și cota de profit din structura fișelor de fundamentare, a rămas nemodificată (10%), așa cum aceasta a fost stabilită la momentul delegării Contractului</w:t>
      </w:r>
      <w:r w:rsidR="007A27D0">
        <w:rPr>
          <w:rFonts w:ascii="Tahoma" w:hAnsi="Tahoma" w:cs="Tahoma"/>
          <w:sz w:val="28"/>
          <w:szCs w:val="28"/>
        </w:rPr>
        <w:t xml:space="preserve">, însă, este influențată procentual prin </w:t>
      </w:r>
    </w:p>
    <w:p w14:paraId="4D6CA3C3" w14:textId="77777777" w:rsidR="002C15A3" w:rsidRDefault="002C15A3" w:rsidP="00485115">
      <w:pPr>
        <w:tabs>
          <w:tab w:val="left" w:pos="960"/>
        </w:tabs>
        <w:spacing w:line="240" w:lineRule="auto"/>
        <w:jc w:val="both"/>
        <w:rPr>
          <w:rFonts w:ascii="Tahoma" w:eastAsia="Times New Roman" w:hAnsi="Tahoma" w:cs="Tahoma"/>
          <w:bCs/>
          <w:kern w:val="32"/>
          <w:sz w:val="28"/>
          <w:szCs w:val="28"/>
          <w:lang w:val="ro-RO"/>
        </w:rPr>
      </w:pPr>
      <w:r>
        <w:rPr>
          <w:rFonts w:ascii="Tahoma" w:eastAsia="Times New Roman" w:hAnsi="Tahoma" w:cs="Tahoma"/>
          <w:bCs/>
          <w:kern w:val="32"/>
          <w:sz w:val="28"/>
          <w:szCs w:val="28"/>
          <w:lang w:val="ro-RO"/>
        </w:rPr>
        <w:lastRenderedPageBreak/>
        <w:tab/>
        <w:t>În concluzie, modificarea tarifelor propuse spre aprobare de Operatorul SC SUPERCOM SA s-a făcut prin respectarea metodologiei prevăzute de Ordinul A.N.R.S.C nr. 640/2022 cu modificările și completările ulterioare</w:t>
      </w:r>
      <w:r w:rsidR="00485115">
        <w:rPr>
          <w:rFonts w:ascii="Tahoma" w:eastAsia="Times New Roman" w:hAnsi="Tahoma" w:cs="Tahoma"/>
          <w:bCs/>
          <w:kern w:val="32"/>
          <w:sz w:val="28"/>
          <w:szCs w:val="28"/>
          <w:lang w:val="ro-RO"/>
        </w:rPr>
        <w:t xml:space="preserve"> </w:t>
      </w:r>
      <w:r>
        <w:rPr>
          <w:rFonts w:ascii="Tahoma" w:eastAsia="Times New Roman" w:hAnsi="Tahoma" w:cs="Tahoma"/>
          <w:bCs/>
          <w:kern w:val="32"/>
          <w:sz w:val="28"/>
          <w:szCs w:val="28"/>
          <w:lang w:val="ro-RO"/>
        </w:rPr>
        <w:t>iar solicitarea este justificată legal și economic.</w:t>
      </w:r>
    </w:p>
    <w:p w14:paraId="5BD355AB" w14:textId="77777777" w:rsidR="002B1451" w:rsidRPr="002B1451" w:rsidRDefault="002B1451" w:rsidP="002B1451">
      <w:pPr>
        <w:jc w:val="center"/>
        <w:rPr>
          <w:rFonts w:ascii="Arial" w:eastAsiaTheme="minorEastAsia" w:hAnsi="Arial" w:cs="Arial"/>
          <w:sz w:val="28"/>
          <w:szCs w:val="28"/>
        </w:rPr>
      </w:pPr>
      <w:r w:rsidRPr="002B1451">
        <w:rPr>
          <w:rFonts w:ascii="Arial" w:eastAsiaTheme="minorEastAsia" w:hAnsi="Arial" w:cs="Arial"/>
          <w:sz w:val="28"/>
          <w:szCs w:val="28"/>
        </w:rPr>
        <w:t xml:space="preserve">Impactul bugetar </w:t>
      </w:r>
      <w:r>
        <w:rPr>
          <w:rFonts w:ascii="Arial" w:eastAsiaTheme="minorEastAsia" w:hAnsi="Arial" w:cs="Arial"/>
          <w:sz w:val="28"/>
          <w:szCs w:val="28"/>
        </w:rPr>
        <w:t>al modificarii tarifelor</w:t>
      </w:r>
      <w:r w:rsidR="006E098B">
        <w:rPr>
          <w:rFonts w:ascii="Arial" w:eastAsiaTheme="minorEastAsia" w:hAnsi="Arial" w:cs="Arial"/>
          <w:sz w:val="28"/>
          <w:szCs w:val="28"/>
        </w:rPr>
        <w:t>,</w:t>
      </w:r>
      <w:r>
        <w:rPr>
          <w:rFonts w:ascii="Arial" w:eastAsiaTheme="minorEastAsia" w:hAnsi="Arial" w:cs="Arial"/>
          <w:sz w:val="28"/>
          <w:szCs w:val="28"/>
        </w:rPr>
        <w:t xml:space="preserve"> </w:t>
      </w:r>
      <w:r w:rsidR="00903E1A">
        <w:rPr>
          <w:rFonts w:ascii="Arial" w:eastAsiaTheme="minorEastAsia" w:hAnsi="Arial" w:cs="Arial"/>
          <w:sz w:val="28"/>
          <w:szCs w:val="28"/>
        </w:rPr>
        <w:t>pentru p</w:t>
      </w:r>
      <w:r w:rsidR="00F24A8E">
        <w:rPr>
          <w:rFonts w:ascii="Arial" w:eastAsiaTheme="minorEastAsia" w:hAnsi="Arial" w:cs="Arial"/>
          <w:sz w:val="28"/>
          <w:szCs w:val="28"/>
        </w:rPr>
        <w:t>erioada octombrie</w:t>
      </w:r>
      <w:r w:rsidR="00903E1A">
        <w:rPr>
          <w:rFonts w:ascii="Arial" w:eastAsiaTheme="minorEastAsia" w:hAnsi="Arial" w:cs="Arial"/>
          <w:sz w:val="28"/>
          <w:szCs w:val="28"/>
        </w:rPr>
        <w:t xml:space="preserve"> – noiembrie</w:t>
      </w:r>
      <w:r w:rsidR="006E098B">
        <w:rPr>
          <w:rFonts w:ascii="Arial" w:eastAsiaTheme="minorEastAsia" w:hAnsi="Arial" w:cs="Arial"/>
          <w:sz w:val="28"/>
          <w:szCs w:val="28"/>
        </w:rPr>
        <w:t xml:space="preserve"> 2025 </w:t>
      </w:r>
      <w:r>
        <w:rPr>
          <w:rFonts w:ascii="Arial" w:eastAsiaTheme="minorEastAsia" w:hAnsi="Arial" w:cs="Arial"/>
          <w:sz w:val="28"/>
          <w:szCs w:val="28"/>
        </w:rPr>
        <w:t>reiese din urmatorul tabel:</w:t>
      </w:r>
    </w:p>
    <w:tbl>
      <w:tblPr>
        <w:tblStyle w:val="TableGrid1"/>
        <w:tblW w:w="0" w:type="auto"/>
        <w:tblLook w:val="04A0" w:firstRow="1" w:lastRow="0" w:firstColumn="1" w:lastColumn="0" w:noHBand="0" w:noVBand="1"/>
      </w:tblPr>
      <w:tblGrid>
        <w:gridCol w:w="738"/>
        <w:gridCol w:w="2318"/>
        <w:gridCol w:w="1551"/>
        <w:gridCol w:w="1618"/>
        <w:gridCol w:w="1551"/>
        <w:gridCol w:w="1800"/>
      </w:tblGrid>
      <w:tr w:rsidR="002B1451" w:rsidRPr="002B1451" w14:paraId="58585643" w14:textId="77777777" w:rsidTr="002D095F">
        <w:trPr>
          <w:trHeight w:val="593"/>
        </w:trPr>
        <w:tc>
          <w:tcPr>
            <w:tcW w:w="738" w:type="dxa"/>
          </w:tcPr>
          <w:p w14:paraId="558A5531" w14:textId="77777777" w:rsidR="002B1451" w:rsidRPr="002B1451" w:rsidRDefault="002B1451" w:rsidP="002B1451">
            <w:pPr>
              <w:jc w:val="center"/>
              <w:rPr>
                <w:rFonts w:ascii="Arial" w:eastAsiaTheme="minorEastAsia" w:hAnsi="Arial" w:cs="Arial"/>
                <w:b/>
                <w:sz w:val="24"/>
                <w:szCs w:val="24"/>
              </w:rPr>
            </w:pPr>
            <w:r w:rsidRPr="002B1451">
              <w:rPr>
                <w:rFonts w:ascii="Arial" w:eastAsiaTheme="minorEastAsia" w:hAnsi="Arial" w:cs="Arial"/>
                <w:b/>
                <w:sz w:val="24"/>
                <w:szCs w:val="24"/>
              </w:rPr>
              <w:t>NR</w:t>
            </w:r>
          </w:p>
        </w:tc>
        <w:tc>
          <w:tcPr>
            <w:tcW w:w="2318" w:type="dxa"/>
            <w:tcBorders>
              <w:right w:val="single" w:sz="4" w:space="0" w:color="auto"/>
            </w:tcBorders>
          </w:tcPr>
          <w:p w14:paraId="36F30AFF" w14:textId="77777777" w:rsidR="002B1451" w:rsidRPr="002B1451" w:rsidRDefault="002B1451" w:rsidP="002B1451">
            <w:pPr>
              <w:rPr>
                <w:rFonts w:ascii="Arial" w:eastAsiaTheme="minorEastAsia" w:hAnsi="Arial" w:cs="Arial"/>
                <w:b/>
                <w:sz w:val="24"/>
                <w:szCs w:val="24"/>
              </w:rPr>
            </w:pPr>
            <w:r w:rsidRPr="002B1451">
              <w:rPr>
                <w:rFonts w:ascii="Arial" w:eastAsiaTheme="minorEastAsia" w:hAnsi="Arial" w:cs="Arial"/>
                <w:b/>
                <w:sz w:val="24"/>
                <w:szCs w:val="24"/>
              </w:rPr>
              <w:t>Activitate</w:t>
            </w:r>
          </w:p>
        </w:tc>
        <w:tc>
          <w:tcPr>
            <w:tcW w:w="1551" w:type="dxa"/>
            <w:tcBorders>
              <w:top w:val="single" w:sz="4" w:space="0" w:color="auto"/>
              <w:left w:val="single" w:sz="4" w:space="0" w:color="auto"/>
              <w:bottom w:val="single" w:sz="4" w:space="0" w:color="auto"/>
              <w:right w:val="single" w:sz="4" w:space="0" w:color="auto"/>
            </w:tcBorders>
          </w:tcPr>
          <w:p w14:paraId="24F9BC71" w14:textId="77777777" w:rsidR="002B1451" w:rsidRPr="002B1451" w:rsidRDefault="002B1451" w:rsidP="002B1451">
            <w:pPr>
              <w:rPr>
                <w:rFonts w:ascii="Arial" w:eastAsiaTheme="minorEastAsia" w:hAnsi="Arial" w:cs="Arial"/>
                <w:b/>
                <w:sz w:val="24"/>
                <w:szCs w:val="24"/>
              </w:rPr>
            </w:pPr>
            <w:r w:rsidRPr="002B1451">
              <w:rPr>
                <w:rFonts w:ascii="Arial" w:eastAsiaTheme="minorEastAsia" w:hAnsi="Arial" w:cs="Arial"/>
                <w:b/>
                <w:sz w:val="24"/>
                <w:szCs w:val="24"/>
              </w:rPr>
              <w:t>An 202</w:t>
            </w:r>
            <w:r w:rsidR="00046A5A">
              <w:rPr>
                <w:rFonts w:ascii="Arial" w:eastAsiaTheme="minorEastAsia" w:hAnsi="Arial" w:cs="Arial"/>
                <w:b/>
                <w:sz w:val="24"/>
                <w:szCs w:val="24"/>
              </w:rPr>
              <w:t>4</w:t>
            </w:r>
          </w:p>
          <w:p w14:paraId="1BBF12CB" w14:textId="77777777" w:rsidR="002B1451" w:rsidRPr="002B1451" w:rsidRDefault="002B1451" w:rsidP="002B1451">
            <w:pPr>
              <w:rPr>
                <w:rFonts w:asciiTheme="minorHAnsi" w:eastAsiaTheme="minorEastAsia" w:hAnsiTheme="minorHAnsi" w:cstheme="minorBidi"/>
              </w:rPr>
            </w:pPr>
            <w:r w:rsidRPr="002B1451">
              <w:rPr>
                <w:rFonts w:ascii="Arial" w:eastAsiaTheme="minorEastAsia" w:hAnsi="Arial" w:cs="Arial"/>
                <w:b/>
                <w:sz w:val="24"/>
                <w:szCs w:val="24"/>
              </w:rPr>
              <w:t>Cantitati</w:t>
            </w:r>
            <w:r w:rsidR="00737D62">
              <w:rPr>
                <w:rFonts w:ascii="Arial" w:eastAsiaTheme="minorEastAsia" w:hAnsi="Arial" w:cs="Arial"/>
                <w:b/>
                <w:sz w:val="24"/>
                <w:szCs w:val="24"/>
              </w:rPr>
              <w:t xml:space="preserve"> to</w:t>
            </w:r>
          </w:p>
        </w:tc>
        <w:tc>
          <w:tcPr>
            <w:tcW w:w="1618" w:type="dxa"/>
            <w:tcBorders>
              <w:top w:val="single" w:sz="4" w:space="0" w:color="auto"/>
              <w:left w:val="single" w:sz="4" w:space="0" w:color="auto"/>
              <w:bottom w:val="single" w:sz="4" w:space="0" w:color="auto"/>
              <w:right w:val="single" w:sz="4" w:space="0" w:color="auto"/>
            </w:tcBorders>
          </w:tcPr>
          <w:p w14:paraId="0C40C420" w14:textId="77777777" w:rsidR="002B1451" w:rsidRPr="002B1451" w:rsidRDefault="002B1451" w:rsidP="002B1451">
            <w:pPr>
              <w:rPr>
                <w:rFonts w:ascii="Arial" w:eastAsiaTheme="minorEastAsia" w:hAnsi="Arial" w:cs="Arial"/>
                <w:b/>
                <w:sz w:val="24"/>
                <w:szCs w:val="24"/>
              </w:rPr>
            </w:pPr>
            <w:r w:rsidRPr="002B1451">
              <w:rPr>
                <w:rFonts w:ascii="Arial" w:eastAsiaTheme="minorEastAsia" w:hAnsi="Arial" w:cs="Arial"/>
                <w:b/>
                <w:sz w:val="24"/>
                <w:szCs w:val="24"/>
              </w:rPr>
              <w:t>An 202</w:t>
            </w:r>
            <w:r w:rsidR="00737D62">
              <w:rPr>
                <w:rFonts w:ascii="Arial" w:eastAsiaTheme="minorEastAsia" w:hAnsi="Arial" w:cs="Arial"/>
                <w:b/>
                <w:sz w:val="24"/>
                <w:szCs w:val="24"/>
              </w:rPr>
              <w:t>4</w:t>
            </w:r>
          </w:p>
          <w:p w14:paraId="2BB0B2F4" w14:textId="77777777" w:rsidR="002B1451" w:rsidRPr="002B1451" w:rsidRDefault="002B1451" w:rsidP="002B1451">
            <w:pPr>
              <w:rPr>
                <w:rFonts w:asciiTheme="minorHAnsi" w:eastAsiaTheme="minorEastAsia" w:hAnsiTheme="minorHAnsi" w:cstheme="minorBidi"/>
              </w:rPr>
            </w:pPr>
            <w:r w:rsidRPr="002B1451">
              <w:rPr>
                <w:rFonts w:ascii="Arial" w:eastAsiaTheme="minorEastAsia" w:hAnsi="Arial" w:cs="Arial"/>
                <w:b/>
                <w:sz w:val="24"/>
                <w:szCs w:val="24"/>
              </w:rPr>
              <w:t>Valoare lei</w:t>
            </w:r>
            <w:r w:rsidR="002527A3">
              <w:rPr>
                <w:rFonts w:ascii="Arial" w:eastAsiaTheme="minorEastAsia" w:hAnsi="Arial" w:cs="Arial"/>
                <w:b/>
                <w:sz w:val="24"/>
                <w:szCs w:val="24"/>
              </w:rPr>
              <w:t xml:space="preserve"> TVA</w:t>
            </w:r>
            <w:r w:rsidR="003C0A8B">
              <w:rPr>
                <w:rFonts w:ascii="Arial" w:eastAsiaTheme="minorEastAsia" w:hAnsi="Arial" w:cs="Arial"/>
                <w:b/>
                <w:sz w:val="24"/>
                <w:szCs w:val="24"/>
              </w:rPr>
              <w:t xml:space="preserve"> 19%</w:t>
            </w:r>
            <w:r w:rsidR="002527A3">
              <w:rPr>
                <w:rFonts w:ascii="Arial" w:eastAsiaTheme="minorEastAsia" w:hAnsi="Arial" w:cs="Arial"/>
                <w:b/>
                <w:sz w:val="24"/>
                <w:szCs w:val="24"/>
              </w:rPr>
              <w:t xml:space="preserve"> inclus</w:t>
            </w:r>
          </w:p>
        </w:tc>
        <w:tc>
          <w:tcPr>
            <w:tcW w:w="1551" w:type="dxa"/>
            <w:tcBorders>
              <w:top w:val="single" w:sz="4" w:space="0" w:color="auto"/>
              <w:left w:val="single" w:sz="4" w:space="0" w:color="auto"/>
              <w:bottom w:val="single" w:sz="4" w:space="0" w:color="auto"/>
              <w:right w:val="single" w:sz="4" w:space="0" w:color="auto"/>
            </w:tcBorders>
          </w:tcPr>
          <w:p w14:paraId="34CDFE60" w14:textId="77777777" w:rsidR="002B1451" w:rsidRPr="002B1451" w:rsidRDefault="002B1451" w:rsidP="002B1451">
            <w:pPr>
              <w:rPr>
                <w:rFonts w:ascii="Arial" w:eastAsiaTheme="minorEastAsia" w:hAnsi="Arial" w:cs="Arial"/>
                <w:b/>
                <w:sz w:val="24"/>
                <w:szCs w:val="24"/>
              </w:rPr>
            </w:pPr>
            <w:r w:rsidRPr="002B1451">
              <w:rPr>
                <w:rFonts w:ascii="Arial" w:eastAsiaTheme="minorEastAsia" w:hAnsi="Arial" w:cs="Arial"/>
                <w:b/>
                <w:sz w:val="24"/>
                <w:szCs w:val="24"/>
              </w:rPr>
              <w:t>An 202</w:t>
            </w:r>
            <w:r w:rsidR="00737D62">
              <w:rPr>
                <w:rFonts w:ascii="Arial" w:eastAsiaTheme="minorEastAsia" w:hAnsi="Arial" w:cs="Arial"/>
                <w:b/>
                <w:sz w:val="24"/>
                <w:szCs w:val="24"/>
              </w:rPr>
              <w:t>5</w:t>
            </w:r>
          </w:p>
          <w:p w14:paraId="5DA48A81" w14:textId="77777777" w:rsidR="002B1451" w:rsidRPr="002B1451" w:rsidRDefault="002B1451" w:rsidP="002B1451">
            <w:pPr>
              <w:rPr>
                <w:rFonts w:ascii="Arial" w:eastAsiaTheme="minorEastAsia" w:hAnsi="Arial" w:cs="Arial"/>
                <w:b/>
                <w:sz w:val="24"/>
                <w:szCs w:val="24"/>
              </w:rPr>
            </w:pPr>
            <w:r w:rsidRPr="002B1451">
              <w:rPr>
                <w:rFonts w:ascii="Arial" w:eastAsiaTheme="minorEastAsia" w:hAnsi="Arial" w:cs="Arial"/>
                <w:b/>
                <w:sz w:val="24"/>
                <w:szCs w:val="24"/>
              </w:rPr>
              <w:t>Cantitati</w:t>
            </w:r>
            <w:r w:rsidR="00737D62">
              <w:rPr>
                <w:rFonts w:ascii="Arial" w:eastAsiaTheme="minorEastAsia" w:hAnsi="Arial" w:cs="Arial"/>
                <w:b/>
                <w:sz w:val="24"/>
                <w:szCs w:val="24"/>
              </w:rPr>
              <w:t xml:space="preserve"> to</w:t>
            </w:r>
          </w:p>
        </w:tc>
        <w:tc>
          <w:tcPr>
            <w:tcW w:w="1800" w:type="dxa"/>
            <w:tcBorders>
              <w:top w:val="single" w:sz="4" w:space="0" w:color="auto"/>
              <w:left w:val="single" w:sz="4" w:space="0" w:color="auto"/>
              <w:bottom w:val="single" w:sz="4" w:space="0" w:color="auto"/>
              <w:right w:val="single" w:sz="4" w:space="0" w:color="auto"/>
            </w:tcBorders>
          </w:tcPr>
          <w:p w14:paraId="0C626AB5" w14:textId="77777777" w:rsidR="002B1451" w:rsidRPr="002B1451" w:rsidRDefault="002B1451" w:rsidP="002B1451">
            <w:pPr>
              <w:rPr>
                <w:rFonts w:ascii="Arial" w:eastAsiaTheme="minorEastAsia" w:hAnsi="Arial" w:cs="Arial"/>
                <w:b/>
                <w:sz w:val="24"/>
                <w:szCs w:val="24"/>
              </w:rPr>
            </w:pPr>
            <w:r w:rsidRPr="002B1451">
              <w:rPr>
                <w:rFonts w:ascii="Arial" w:eastAsiaTheme="minorEastAsia" w:hAnsi="Arial" w:cs="Arial"/>
                <w:b/>
                <w:sz w:val="24"/>
                <w:szCs w:val="24"/>
              </w:rPr>
              <w:t>An 202</w:t>
            </w:r>
            <w:r w:rsidR="00737D62">
              <w:rPr>
                <w:rFonts w:ascii="Arial" w:eastAsiaTheme="minorEastAsia" w:hAnsi="Arial" w:cs="Arial"/>
                <w:b/>
                <w:sz w:val="24"/>
                <w:szCs w:val="24"/>
              </w:rPr>
              <w:t>5</w:t>
            </w:r>
          </w:p>
          <w:p w14:paraId="36A44E30" w14:textId="77777777" w:rsidR="002B1451" w:rsidRPr="002B1451" w:rsidRDefault="002B1451" w:rsidP="002B1451">
            <w:pPr>
              <w:rPr>
                <w:rFonts w:ascii="Arial" w:eastAsiaTheme="minorEastAsia" w:hAnsi="Arial" w:cs="Arial"/>
                <w:b/>
                <w:sz w:val="24"/>
                <w:szCs w:val="24"/>
              </w:rPr>
            </w:pPr>
            <w:r w:rsidRPr="002B1451">
              <w:rPr>
                <w:rFonts w:ascii="Arial" w:eastAsiaTheme="minorEastAsia" w:hAnsi="Arial" w:cs="Arial"/>
                <w:b/>
                <w:sz w:val="24"/>
                <w:szCs w:val="24"/>
              </w:rPr>
              <w:t>Valoare lei</w:t>
            </w:r>
            <w:r w:rsidR="002527A3">
              <w:rPr>
                <w:rFonts w:ascii="Arial" w:eastAsiaTheme="minorEastAsia" w:hAnsi="Arial" w:cs="Arial"/>
                <w:b/>
                <w:sz w:val="24"/>
                <w:szCs w:val="24"/>
              </w:rPr>
              <w:t xml:space="preserve"> TVA</w:t>
            </w:r>
            <w:r w:rsidR="005249AB">
              <w:rPr>
                <w:rFonts w:ascii="Arial" w:eastAsiaTheme="minorEastAsia" w:hAnsi="Arial" w:cs="Arial"/>
                <w:b/>
                <w:sz w:val="24"/>
                <w:szCs w:val="24"/>
              </w:rPr>
              <w:t xml:space="preserve"> 21%</w:t>
            </w:r>
            <w:r w:rsidR="002527A3">
              <w:rPr>
                <w:rFonts w:ascii="Arial" w:eastAsiaTheme="minorEastAsia" w:hAnsi="Arial" w:cs="Arial"/>
                <w:b/>
                <w:sz w:val="24"/>
                <w:szCs w:val="24"/>
              </w:rPr>
              <w:t xml:space="preserve"> inclus</w:t>
            </w:r>
          </w:p>
        </w:tc>
      </w:tr>
      <w:tr w:rsidR="00737D62" w:rsidRPr="002B1451" w14:paraId="47B7A568" w14:textId="77777777" w:rsidTr="002D095F">
        <w:tc>
          <w:tcPr>
            <w:tcW w:w="738" w:type="dxa"/>
          </w:tcPr>
          <w:p w14:paraId="4FF2257A" w14:textId="77777777" w:rsidR="00737D62" w:rsidRPr="002B1451" w:rsidRDefault="00737D62" w:rsidP="00737D62">
            <w:pPr>
              <w:numPr>
                <w:ilvl w:val="0"/>
                <w:numId w:val="34"/>
              </w:numPr>
              <w:contextualSpacing/>
              <w:rPr>
                <w:rFonts w:ascii="Arial" w:eastAsiaTheme="minorEastAsia" w:hAnsi="Arial" w:cs="Arial"/>
                <w:sz w:val="24"/>
                <w:szCs w:val="24"/>
              </w:rPr>
            </w:pPr>
          </w:p>
        </w:tc>
        <w:tc>
          <w:tcPr>
            <w:tcW w:w="2318" w:type="dxa"/>
          </w:tcPr>
          <w:p w14:paraId="17948AB2" w14:textId="77777777" w:rsidR="00737D62" w:rsidRPr="002B1451" w:rsidRDefault="00737D62" w:rsidP="00737D62">
            <w:pPr>
              <w:spacing w:line="276" w:lineRule="auto"/>
              <w:rPr>
                <w:rFonts w:ascii="Arial" w:eastAsiaTheme="minorEastAsia" w:hAnsi="Arial" w:cs="Arial"/>
                <w:sz w:val="24"/>
                <w:szCs w:val="24"/>
              </w:rPr>
            </w:pPr>
            <w:r>
              <w:rPr>
                <w:rFonts w:ascii="Arial" w:eastAsiaTheme="minorEastAsia" w:hAnsi="Arial" w:cs="Arial"/>
                <w:sz w:val="24"/>
                <w:szCs w:val="24"/>
              </w:rPr>
              <w:t>Colectare separata si transport separat al deseurilor reziduale –persoane fizice</w:t>
            </w:r>
          </w:p>
        </w:tc>
        <w:tc>
          <w:tcPr>
            <w:tcW w:w="1551" w:type="dxa"/>
            <w:tcBorders>
              <w:top w:val="single" w:sz="4" w:space="0" w:color="auto"/>
            </w:tcBorders>
          </w:tcPr>
          <w:p w14:paraId="38998C2E" w14:textId="77777777" w:rsidR="00737D62" w:rsidRPr="002B1451" w:rsidRDefault="003C0A8B" w:rsidP="00737D62">
            <w:pPr>
              <w:rPr>
                <w:rFonts w:ascii="Arial" w:eastAsiaTheme="minorEastAsia" w:hAnsi="Arial" w:cs="Arial"/>
                <w:sz w:val="24"/>
                <w:szCs w:val="24"/>
              </w:rPr>
            </w:pPr>
            <w:r>
              <w:rPr>
                <w:rFonts w:ascii="Arial" w:eastAsiaTheme="minorEastAsia" w:hAnsi="Arial" w:cs="Arial"/>
                <w:sz w:val="24"/>
                <w:szCs w:val="24"/>
              </w:rPr>
              <w:t>3.164,96</w:t>
            </w:r>
          </w:p>
        </w:tc>
        <w:tc>
          <w:tcPr>
            <w:tcW w:w="1618" w:type="dxa"/>
            <w:tcBorders>
              <w:top w:val="single" w:sz="4" w:space="0" w:color="auto"/>
            </w:tcBorders>
          </w:tcPr>
          <w:p w14:paraId="75A39F6B" w14:textId="77777777" w:rsidR="00737D62" w:rsidRPr="002B1451" w:rsidRDefault="003C0A8B" w:rsidP="00737D62">
            <w:pPr>
              <w:rPr>
                <w:rFonts w:ascii="Arial" w:eastAsiaTheme="minorEastAsia" w:hAnsi="Arial" w:cs="Arial"/>
                <w:sz w:val="24"/>
                <w:szCs w:val="24"/>
              </w:rPr>
            </w:pPr>
            <w:r>
              <w:rPr>
                <w:rFonts w:ascii="Arial" w:eastAsiaTheme="minorEastAsia" w:hAnsi="Arial" w:cs="Arial"/>
                <w:sz w:val="24"/>
                <w:szCs w:val="24"/>
              </w:rPr>
              <w:t>1.364.983,31</w:t>
            </w:r>
          </w:p>
        </w:tc>
        <w:tc>
          <w:tcPr>
            <w:tcW w:w="1551" w:type="dxa"/>
            <w:tcBorders>
              <w:top w:val="single" w:sz="4" w:space="0" w:color="auto"/>
            </w:tcBorders>
          </w:tcPr>
          <w:p w14:paraId="2127BC7E" w14:textId="77777777" w:rsidR="00737D62" w:rsidRPr="002B1451" w:rsidRDefault="003C0A8B" w:rsidP="00737D62">
            <w:pPr>
              <w:rPr>
                <w:rFonts w:ascii="Arial" w:eastAsiaTheme="minorEastAsia" w:hAnsi="Arial" w:cs="Arial"/>
                <w:sz w:val="24"/>
                <w:szCs w:val="24"/>
              </w:rPr>
            </w:pPr>
            <w:r>
              <w:rPr>
                <w:rFonts w:ascii="Arial" w:eastAsiaTheme="minorEastAsia" w:hAnsi="Arial" w:cs="Arial"/>
                <w:sz w:val="24"/>
                <w:szCs w:val="24"/>
              </w:rPr>
              <w:t xml:space="preserve"> 3.164,96</w:t>
            </w:r>
          </w:p>
        </w:tc>
        <w:tc>
          <w:tcPr>
            <w:tcW w:w="1800" w:type="dxa"/>
            <w:tcBorders>
              <w:top w:val="single" w:sz="4" w:space="0" w:color="auto"/>
            </w:tcBorders>
          </w:tcPr>
          <w:p w14:paraId="0C76E18D" w14:textId="77777777" w:rsidR="00737D62" w:rsidRPr="002B1451" w:rsidRDefault="00774379" w:rsidP="00737D62">
            <w:pPr>
              <w:spacing w:line="276" w:lineRule="auto"/>
              <w:rPr>
                <w:rFonts w:ascii="Arial" w:eastAsiaTheme="minorEastAsia" w:hAnsi="Arial" w:cs="Arial"/>
                <w:sz w:val="24"/>
                <w:szCs w:val="24"/>
              </w:rPr>
            </w:pPr>
            <w:r>
              <w:rPr>
                <w:rFonts w:ascii="Arial" w:eastAsiaTheme="minorEastAsia" w:hAnsi="Arial" w:cs="Arial"/>
                <w:sz w:val="24"/>
                <w:szCs w:val="24"/>
              </w:rPr>
              <w:t>1.501.088,93</w:t>
            </w:r>
          </w:p>
        </w:tc>
      </w:tr>
      <w:tr w:rsidR="00737D62" w:rsidRPr="002B1451" w14:paraId="039004DF" w14:textId="77777777" w:rsidTr="002D095F">
        <w:tc>
          <w:tcPr>
            <w:tcW w:w="738" w:type="dxa"/>
          </w:tcPr>
          <w:p w14:paraId="6B514FAF" w14:textId="77777777" w:rsidR="00737D62" w:rsidRPr="002B1451" w:rsidRDefault="00737D62" w:rsidP="00737D62">
            <w:pPr>
              <w:numPr>
                <w:ilvl w:val="0"/>
                <w:numId w:val="34"/>
              </w:numPr>
              <w:contextualSpacing/>
              <w:rPr>
                <w:rFonts w:ascii="Arial" w:eastAsiaTheme="minorEastAsia" w:hAnsi="Arial" w:cs="Arial"/>
                <w:sz w:val="24"/>
                <w:szCs w:val="24"/>
              </w:rPr>
            </w:pPr>
          </w:p>
        </w:tc>
        <w:tc>
          <w:tcPr>
            <w:tcW w:w="2318" w:type="dxa"/>
          </w:tcPr>
          <w:p w14:paraId="296AE2AA" w14:textId="77777777" w:rsidR="00737D62" w:rsidRPr="002B1451" w:rsidRDefault="00737D62" w:rsidP="00737D62">
            <w:pPr>
              <w:spacing w:line="276" w:lineRule="auto"/>
              <w:rPr>
                <w:rFonts w:ascii="Arial" w:eastAsiaTheme="minorEastAsia" w:hAnsi="Arial" w:cs="Arial"/>
                <w:sz w:val="24"/>
                <w:szCs w:val="24"/>
              </w:rPr>
            </w:pPr>
            <w:r>
              <w:rPr>
                <w:rFonts w:ascii="Arial" w:eastAsiaTheme="minorEastAsia" w:hAnsi="Arial" w:cs="Arial"/>
                <w:sz w:val="24"/>
                <w:szCs w:val="24"/>
              </w:rPr>
              <w:t>Colectare separata si transport separat al deseurilor reziduale –agenti economici</w:t>
            </w:r>
          </w:p>
        </w:tc>
        <w:tc>
          <w:tcPr>
            <w:tcW w:w="1551" w:type="dxa"/>
          </w:tcPr>
          <w:p w14:paraId="0486516E" w14:textId="77777777" w:rsidR="00737D62" w:rsidRPr="002B1451" w:rsidRDefault="00774379" w:rsidP="00737D62">
            <w:pPr>
              <w:rPr>
                <w:rFonts w:ascii="Arial" w:eastAsiaTheme="minorEastAsia" w:hAnsi="Arial" w:cs="Arial"/>
                <w:sz w:val="24"/>
                <w:szCs w:val="24"/>
              </w:rPr>
            </w:pPr>
            <w:r>
              <w:rPr>
                <w:rFonts w:ascii="Arial" w:eastAsiaTheme="minorEastAsia" w:hAnsi="Arial" w:cs="Arial"/>
                <w:sz w:val="24"/>
                <w:szCs w:val="24"/>
              </w:rPr>
              <w:t xml:space="preserve"> 1.299,04</w:t>
            </w:r>
          </w:p>
        </w:tc>
        <w:tc>
          <w:tcPr>
            <w:tcW w:w="1618" w:type="dxa"/>
          </w:tcPr>
          <w:p w14:paraId="2FEE88E2" w14:textId="77777777" w:rsidR="00737D62" w:rsidRPr="002B1451" w:rsidRDefault="00774379" w:rsidP="00737D62">
            <w:pPr>
              <w:rPr>
                <w:rFonts w:ascii="Arial" w:eastAsiaTheme="minorEastAsia" w:hAnsi="Arial" w:cs="Arial"/>
                <w:sz w:val="24"/>
                <w:szCs w:val="24"/>
              </w:rPr>
            </w:pPr>
            <w:r>
              <w:rPr>
                <w:rFonts w:ascii="Arial" w:eastAsiaTheme="minorEastAsia" w:hAnsi="Arial" w:cs="Arial"/>
                <w:sz w:val="24"/>
                <w:szCs w:val="24"/>
              </w:rPr>
              <w:t>756.233,53</w:t>
            </w:r>
          </w:p>
        </w:tc>
        <w:tc>
          <w:tcPr>
            <w:tcW w:w="1551" w:type="dxa"/>
          </w:tcPr>
          <w:p w14:paraId="6D06081C" w14:textId="77777777" w:rsidR="00737D62" w:rsidRPr="002B1451" w:rsidRDefault="00774379" w:rsidP="00737D62">
            <w:pPr>
              <w:rPr>
                <w:rFonts w:ascii="Arial" w:eastAsiaTheme="minorEastAsia" w:hAnsi="Arial" w:cs="Arial"/>
                <w:sz w:val="24"/>
                <w:szCs w:val="24"/>
              </w:rPr>
            </w:pPr>
            <w:r>
              <w:rPr>
                <w:rFonts w:ascii="Arial" w:eastAsiaTheme="minorEastAsia" w:hAnsi="Arial" w:cs="Arial"/>
                <w:sz w:val="24"/>
                <w:szCs w:val="24"/>
              </w:rPr>
              <w:t xml:space="preserve"> 1.299,04</w:t>
            </w:r>
          </w:p>
        </w:tc>
        <w:tc>
          <w:tcPr>
            <w:tcW w:w="1800" w:type="dxa"/>
          </w:tcPr>
          <w:p w14:paraId="1B721B5A" w14:textId="77777777" w:rsidR="00737D62" w:rsidRPr="002B1451" w:rsidRDefault="00774379" w:rsidP="00737D62">
            <w:pPr>
              <w:spacing w:line="276" w:lineRule="auto"/>
              <w:rPr>
                <w:rFonts w:ascii="Arial" w:eastAsiaTheme="minorEastAsia" w:hAnsi="Arial" w:cs="Arial"/>
                <w:sz w:val="24"/>
                <w:szCs w:val="24"/>
              </w:rPr>
            </w:pPr>
            <w:r>
              <w:rPr>
                <w:rFonts w:ascii="Arial" w:eastAsiaTheme="minorEastAsia" w:hAnsi="Arial" w:cs="Arial"/>
                <w:sz w:val="24"/>
                <w:szCs w:val="24"/>
              </w:rPr>
              <w:t>830.873,77</w:t>
            </w:r>
          </w:p>
        </w:tc>
      </w:tr>
      <w:tr w:rsidR="00737D62" w:rsidRPr="002B1451" w14:paraId="7F26062B" w14:textId="77777777" w:rsidTr="002D095F">
        <w:tc>
          <w:tcPr>
            <w:tcW w:w="738" w:type="dxa"/>
          </w:tcPr>
          <w:p w14:paraId="471782D4" w14:textId="77777777" w:rsidR="00737D62" w:rsidRPr="002B1451" w:rsidRDefault="00737D62" w:rsidP="00737D62">
            <w:pPr>
              <w:numPr>
                <w:ilvl w:val="0"/>
                <w:numId w:val="34"/>
              </w:numPr>
              <w:contextualSpacing/>
              <w:rPr>
                <w:rFonts w:ascii="Arial" w:eastAsiaTheme="minorEastAsia" w:hAnsi="Arial" w:cs="Arial"/>
                <w:sz w:val="24"/>
                <w:szCs w:val="24"/>
              </w:rPr>
            </w:pPr>
          </w:p>
        </w:tc>
        <w:tc>
          <w:tcPr>
            <w:tcW w:w="2318" w:type="dxa"/>
          </w:tcPr>
          <w:p w14:paraId="6C02D21C" w14:textId="77777777" w:rsidR="00737D62" w:rsidRPr="002B1451" w:rsidRDefault="00737D62" w:rsidP="00737D62">
            <w:pPr>
              <w:spacing w:line="276" w:lineRule="auto"/>
              <w:rPr>
                <w:rFonts w:ascii="Arial" w:eastAsiaTheme="minorEastAsia" w:hAnsi="Arial" w:cs="Arial"/>
                <w:sz w:val="24"/>
                <w:szCs w:val="24"/>
              </w:rPr>
            </w:pPr>
            <w:r>
              <w:rPr>
                <w:rFonts w:ascii="Arial" w:eastAsiaTheme="minorEastAsia" w:hAnsi="Arial" w:cs="Arial"/>
                <w:sz w:val="24"/>
                <w:szCs w:val="24"/>
              </w:rPr>
              <w:t>Colectare separata si transport separat al deseurilor reciclabile –persoane fizice</w:t>
            </w:r>
          </w:p>
        </w:tc>
        <w:tc>
          <w:tcPr>
            <w:tcW w:w="1551" w:type="dxa"/>
          </w:tcPr>
          <w:p w14:paraId="434366DF" w14:textId="77777777" w:rsidR="00737D62" w:rsidRPr="002B1451" w:rsidRDefault="00AC21E2" w:rsidP="00737D62">
            <w:pPr>
              <w:rPr>
                <w:rFonts w:ascii="Arial" w:eastAsiaTheme="minorEastAsia" w:hAnsi="Arial" w:cs="Arial"/>
                <w:sz w:val="24"/>
                <w:szCs w:val="24"/>
              </w:rPr>
            </w:pPr>
            <w:r>
              <w:rPr>
                <w:rFonts w:ascii="Arial" w:eastAsiaTheme="minorEastAsia" w:hAnsi="Arial" w:cs="Arial"/>
                <w:sz w:val="24"/>
                <w:szCs w:val="24"/>
              </w:rPr>
              <w:t>272,92</w:t>
            </w:r>
          </w:p>
        </w:tc>
        <w:tc>
          <w:tcPr>
            <w:tcW w:w="1618" w:type="dxa"/>
          </w:tcPr>
          <w:p w14:paraId="0BCE45AB" w14:textId="77777777" w:rsidR="00737D62" w:rsidRPr="002B1451" w:rsidRDefault="00D17D91" w:rsidP="00737D62">
            <w:pPr>
              <w:rPr>
                <w:rFonts w:ascii="Arial" w:eastAsiaTheme="minorEastAsia" w:hAnsi="Arial" w:cs="Arial"/>
                <w:sz w:val="24"/>
                <w:szCs w:val="24"/>
              </w:rPr>
            </w:pPr>
            <w:r>
              <w:rPr>
                <w:rFonts w:ascii="Arial" w:eastAsiaTheme="minorEastAsia" w:hAnsi="Arial" w:cs="Arial"/>
                <w:sz w:val="24"/>
                <w:szCs w:val="24"/>
              </w:rPr>
              <w:t>157.741,49</w:t>
            </w:r>
          </w:p>
        </w:tc>
        <w:tc>
          <w:tcPr>
            <w:tcW w:w="1551" w:type="dxa"/>
          </w:tcPr>
          <w:p w14:paraId="03535DA2" w14:textId="77777777" w:rsidR="00737D62" w:rsidRPr="002B1451" w:rsidRDefault="00AC21E2" w:rsidP="00737D62">
            <w:pPr>
              <w:rPr>
                <w:rFonts w:ascii="Arial" w:eastAsiaTheme="minorEastAsia" w:hAnsi="Arial" w:cs="Arial"/>
                <w:sz w:val="24"/>
                <w:szCs w:val="24"/>
              </w:rPr>
            </w:pPr>
            <w:r>
              <w:rPr>
                <w:rFonts w:ascii="Arial" w:eastAsiaTheme="minorEastAsia" w:hAnsi="Arial" w:cs="Arial"/>
                <w:sz w:val="24"/>
                <w:szCs w:val="24"/>
              </w:rPr>
              <w:t>272,92</w:t>
            </w:r>
          </w:p>
        </w:tc>
        <w:tc>
          <w:tcPr>
            <w:tcW w:w="1800" w:type="dxa"/>
          </w:tcPr>
          <w:p w14:paraId="303BBF48" w14:textId="77777777" w:rsidR="00737D62" w:rsidRPr="002B1451" w:rsidRDefault="00AC21E2" w:rsidP="00737D62">
            <w:pPr>
              <w:spacing w:line="276" w:lineRule="auto"/>
              <w:rPr>
                <w:rFonts w:ascii="Arial" w:eastAsiaTheme="minorEastAsia" w:hAnsi="Arial" w:cs="Arial"/>
                <w:sz w:val="24"/>
                <w:szCs w:val="24"/>
              </w:rPr>
            </w:pPr>
            <w:r>
              <w:rPr>
                <w:rFonts w:ascii="Arial" w:eastAsiaTheme="minorEastAsia" w:hAnsi="Arial" w:cs="Arial"/>
                <w:sz w:val="24"/>
                <w:szCs w:val="24"/>
              </w:rPr>
              <w:t>173.458,79</w:t>
            </w:r>
          </w:p>
        </w:tc>
      </w:tr>
      <w:tr w:rsidR="00737D62" w:rsidRPr="002B1451" w14:paraId="525ACFC5" w14:textId="77777777" w:rsidTr="002D095F">
        <w:tc>
          <w:tcPr>
            <w:tcW w:w="738" w:type="dxa"/>
          </w:tcPr>
          <w:p w14:paraId="70C7AEBB" w14:textId="77777777" w:rsidR="00737D62" w:rsidRPr="002B1451" w:rsidRDefault="00737D62" w:rsidP="00737D62">
            <w:pPr>
              <w:numPr>
                <w:ilvl w:val="0"/>
                <w:numId w:val="34"/>
              </w:numPr>
              <w:contextualSpacing/>
              <w:rPr>
                <w:rFonts w:ascii="Arial" w:eastAsiaTheme="minorEastAsia" w:hAnsi="Arial" w:cs="Arial"/>
                <w:sz w:val="24"/>
                <w:szCs w:val="24"/>
              </w:rPr>
            </w:pPr>
          </w:p>
        </w:tc>
        <w:tc>
          <w:tcPr>
            <w:tcW w:w="2318" w:type="dxa"/>
          </w:tcPr>
          <w:p w14:paraId="378739BD" w14:textId="77777777" w:rsidR="00737D62" w:rsidRPr="002B1451" w:rsidRDefault="00737D62" w:rsidP="00737D62">
            <w:pPr>
              <w:spacing w:line="276" w:lineRule="auto"/>
              <w:rPr>
                <w:rFonts w:ascii="Arial" w:eastAsiaTheme="minorEastAsia" w:hAnsi="Arial" w:cs="Arial"/>
                <w:sz w:val="24"/>
                <w:szCs w:val="24"/>
              </w:rPr>
            </w:pPr>
            <w:r>
              <w:rPr>
                <w:rFonts w:ascii="Arial" w:eastAsiaTheme="minorEastAsia" w:hAnsi="Arial" w:cs="Arial"/>
                <w:sz w:val="24"/>
                <w:szCs w:val="24"/>
              </w:rPr>
              <w:t>Colectare separata si transport separat al deseurilor reciclabile –agenti economici</w:t>
            </w:r>
          </w:p>
        </w:tc>
        <w:tc>
          <w:tcPr>
            <w:tcW w:w="1551" w:type="dxa"/>
          </w:tcPr>
          <w:p w14:paraId="59BEE099" w14:textId="77777777" w:rsidR="00737D62" w:rsidRPr="002B1451" w:rsidRDefault="00B92942" w:rsidP="00737D62">
            <w:pPr>
              <w:rPr>
                <w:rFonts w:ascii="Arial" w:eastAsiaTheme="minorEastAsia" w:hAnsi="Arial" w:cs="Arial"/>
                <w:sz w:val="24"/>
                <w:szCs w:val="24"/>
              </w:rPr>
            </w:pPr>
            <w:r>
              <w:rPr>
                <w:rFonts w:ascii="Arial" w:eastAsiaTheme="minorEastAsia" w:hAnsi="Arial" w:cs="Arial"/>
                <w:sz w:val="24"/>
                <w:szCs w:val="24"/>
              </w:rPr>
              <w:t xml:space="preserve"> 30,14</w:t>
            </w:r>
          </w:p>
        </w:tc>
        <w:tc>
          <w:tcPr>
            <w:tcW w:w="1618" w:type="dxa"/>
          </w:tcPr>
          <w:p w14:paraId="0ABB3EBA" w14:textId="77777777" w:rsidR="00737D62" w:rsidRPr="002B1451" w:rsidRDefault="00B92942" w:rsidP="00737D62">
            <w:pPr>
              <w:rPr>
                <w:rFonts w:ascii="Arial" w:eastAsiaTheme="minorEastAsia" w:hAnsi="Arial" w:cs="Arial"/>
                <w:sz w:val="24"/>
                <w:szCs w:val="24"/>
              </w:rPr>
            </w:pPr>
            <w:r>
              <w:rPr>
                <w:rFonts w:ascii="Arial" w:eastAsiaTheme="minorEastAsia" w:hAnsi="Arial" w:cs="Arial"/>
                <w:sz w:val="24"/>
                <w:szCs w:val="24"/>
              </w:rPr>
              <w:t xml:space="preserve"> 20.283,96</w:t>
            </w:r>
          </w:p>
        </w:tc>
        <w:tc>
          <w:tcPr>
            <w:tcW w:w="1551" w:type="dxa"/>
          </w:tcPr>
          <w:p w14:paraId="4C6223AF" w14:textId="77777777" w:rsidR="00737D62" w:rsidRPr="002B1451" w:rsidRDefault="00737D62" w:rsidP="009419BF">
            <w:pPr>
              <w:rPr>
                <w:rFonts w:ascii="Arial" w:eastAsiaTheme="minorEastAsia" w:hAnsi="Arial" w:cs="Arial"/>
                <w:sz w:val="24"/>
                <w:szCs w:val="24"/>
              </w:rPr>
            </w:pPr>
            <w:r>
              <w:rPr>
                <w:rFonts w:ascii="Arial" w:eastAsiaTheme="minorEastAsia" w:hAnsi="Arial" w:cs="Arial"/>
                <w:sz w:val="24"/>
                <w:szCs w:val="24"/>
              </w:rPr>
              <w:t xml:space="preserve"> </w:t>
            </w:r>
            <w:r w:rsidR="00B92942">
              <w:rPr>
                <w:rFonts w:ascii="Arial" w:eastAsiaTheme="minorEastAsia" w:hAnsi="Arial" w:cs="Arial"/>
                <w:sz w:val="24"/>
                <w:szCs w:val="24"/>
              </w:rPr>
              <w:t xml:space="preserve"> 30,14</w:t>
            </w:r>
          </w:p>
        </w:tc>
        <w:tc>
          <w:tcPr>
            <w:tcW w:w="1800" w:type="dxa"/>
          </w:tcPr>
          <w:p w14:paraId="6BFFE0AA" w14:textId="77777777" w:rsidR="00737D62" w:rsidRPr="002B1451" w:rsidRDefault="00B92942" w:rsidP="00737D62">
            <w:pPr>
              <w:spacing w:line="276" w:lineRule="auto"/>
              <w:rPr>
                <w:rFonts w:ascii="Arial" w:eastAsiaTheme="minorEastAsia" w:hAnsi="Arial" w:cs="Arial"/>
                <w:sz w:val="24"/>
                <w:szCs w:val="24"/>
              </w:rPr>
            </w:pPr>
            <w:r>
              <w:rPr>
                <w:rFonts w:ascii="Arial" w:eastAsiaTheme="minorEastAsia" w:hAnsi="Arial" w:cs="Arial"/>
                <w:sz w:val="24"/>
                <w:szCs w:val="24"/>
              </w:rPr>
              <w:t>23.002,78</w:t>
            </w:r>
          </w:p>
        </w:tc>
      </w:tr>
      <w:tr w:rsidR="00737D62" w:rsidRPr="002B1451" w14:paraId="1903CA3A" w14:textId="77777777" w:rsidTr="002D095F">
        <w:tc>
          <w:tcPr>
            <w:tcW w:w="738" w:type="dxa"/>
          </w:tcPr>
          <w:p w14:paraId="00E195B5" w14:textId="77777777" w:rsidR="00737D62" w:rsidRPr="002B1451" w:rsidRDefault="00737D62" w:rsidP="00737D62">
            <w:pPr>
              <w:ind w:left="360"/>
              <w:rPr>
                <w:rFonts w:ascii="Arial" w:eastAsiaTheme="minorEastAsia" w:hAnsi="Arial" w:cs="Arial"/>
                <w:sz w:val="24"/>
                <w:szCs w:val="24"/>
              </w:rPr>
            </w:pPr>
          </w:p>
        </w:tc>
        <w:tc>
          <w:tcPr>
            <w:tcW w:w="2318" w:type="dxa"/>
          </w:tcPr>
          <w:p w14:paraId="6938EBC3" w14:textId="77777777" w:rsidR="00737D62" w:rsidRPr="002B1451" w:rsidRDefault="00737D62" w:rsidP="00737D62">
            <w:pPr>
              <w:rPr>
                <w:rFonts w:ascii="Arial" w:eastAsiaTheme="minorEastAsia" w:hAnsi="Arial" w:cs="Arial"/>
                <w:b/>
                <w:sz w:val="24"/>
                <w:szCs w:val="24"/>
              </w:rPr>
            </w:pPr>
            <w:r w:rsidRPr="002B1451">
              <w:rPr>
                <w:rFonts w:ascii="Arial" w:eastAsiaTheme="minorEastAsia" w:hAnsi="Arial" w:cs="Arial"/>
                <w:b/>
                <w:sz w:val="24"/>
                <w:szCs w:val="24"/>
              </w:rPr>
              <w:t>TOTAL</w:t>
            </w:r>
          </w:p>
        </w:tc>
        <w:tc>
          <w:tcPr>
            <w:tcW w:w="1551" w:type="dxa"/>
          </w:tcPr>
          <w:p w14:paraId="47B97BB8" w14:textId="77777777" w:rsidR="00737D62" w:rsidRPr="002B1451" w:rsidRDefault="00737D62" w:rsidP="00737D62">
            <w:pPr>
              <w:rPr>
                <w:rFonts w:ascii="Arial" w:eastAsiaTheme="minorEastAsia" w:hAnsi="Arial" w:cs="Arial"/>
                <w:b/>
                <w:sz w:val="24"/>
                <w:szCs w:val="24"/>
              </w:rPr>
            </w:pPr>
          </w:p>
        </w:tc>
        <w:tc>
          <w:tcPr>
            <w:tcW w:w="1618" w:type="dxa"/>
          </w:tcPr>
          <w:p w14:paraId="31CC2C05" w14:textId="77777777" w:rsidR="00737D62" w:rsidRPr="002B1451" w:rsidRDefault="00D17D91" w:rsidP="00737D62">
            <w:pPr>
              <w:rPr>
                <w:rFonts w:ascii="Arial" w:eastAsiaTheme="minorEastAsia" w:hAnsi="Arial" w:cs="Arial"/>
                <w:b/>
                <w:sz w:val="24"/>
                <w:szCs w:val="24"/>
              </w:rPr>
            </w:pPr>
            <w:r>
              <w:rPr>
                <w:rFonts w:ascii="Arial" w:eastAsiaTheme="minorEastAsia" w:hAnsi="Arial" w:cs="Arial"/>
                <w:b/>
                <w:sz w:val="24"/>
                <w:szCs w:val="24"/>
              </w:rPr>
              <w:t>2.299.242,29</w:t>
            </w:r>
          </w:p>
        </w:tc>
        <w:tc>
          <w:tcPr>
            <w:tcW w:w="1551" w:type="dxa"/>
          </w:tcPr>
          <w:p w14:paraId="00C17E0F" w14:textId="77777777" w:rsidR="00737D62" w:rsidRPr="002B1451" w:rsidRDefault="00737D62" w:rsidP="00737D62">
            <w:pPr>
              <w:rPr>
                <w:rFonts w:ascii="Arial" w:eastAsiaTheme="minorEastAsia" w:hAnsi="Arial" w:cs="Arial"/>
                <w:b/>
                <w:sz w:val="24"/>
                <w:szCs w:val="24"/>
              </w:rPr>
            </w:pPr>
          </w:p>
        </w:tc>
        <w:tc>
          <w:tcPr>
            <w:tcW w:w="1800" w:type="dxa"/>
          </w:tcPr>
          <w:p w14:paraId="1A0DA872" w14:textId="77777777" w:rsidR="00737D62" w:rsidRPr="002B1451" w:rsidRDefault="00737D62" w:rsidP="00737D62">
            <w:pPr>
              <w:rPr>
                <w:rFonts w:ascii="Arial" w:eastAsiaTheme="minorEastAsia" w:hAnsi="Arial" w:cs="Arial"/>
                <w:b/>
                <w:sz w:val="24"/>
                <w:szCs w:val="24"/>
              </w:rPr>
            </w:pPr>
            <w:r w:rsidRPr="002B1451">
              <w:rPr>
                <w:rFonts w:ascii="Arial" w:eastAsiaTheme="minorEastAsia" w:hAnsi="Arial" w:cs="Arial"/>
                <w:b/>
                <w:sz w:val="24"/>
                <w:szCs w:val="24"/>
              </w:rPr>
              <w:t xml:space="preserve"> </w:t>
            </w:r>
            <w:r w:rsidR="00D17D91">
              <w:rPr>
                <w:rFonts w:ascii="Arial" w:eastAsiaTheme="minorEastAsia" w:hAnsi="Arial" w:cs="Arial"/>
                <w:b/>
                <w:sz w:val="24"/>
                <w:szCs w:val="24"/>
              </w:rPr>
              <w:t>2.528.424,27</w:t>
            </w:r>
          </w:p>
        </w:tc>
      </w:tr>
    </w:tbl>
    <w:p w14:paraId="4171C383" w14:textId="77777777" w:rsidR="00737D62" w:rsidRPr="006E098B" w:rsidRDefault="002B1451" w:rsidP="00737D62">
      <w:pPr>
        <w:rPr>
          <w:rFonts w:ascii="Arial" w:eastAsiaTheme="minorEastAsia" w:hAnsi="Arial" w:cs="Arial"/>
          <w:sz w:val="28"/>
          <w:szCs w:val="28"/>
        </w:rPr>
      </w:pPr>
      <w:r w:rsidRPr="002B1451">
        <w:rPr>
          <w:rFonts w:ascii="Arial" w:eastAsiaTheme="minorEastAsia" w:hAnsi="Arial" w:cs="Arial"/>
          <w:sz w:val="28"/>
          <w:szCs w:val="28"/>
        </w:rPr>
        <w:t xml:space="preserve">Nota: Depozitarea deseurilor la CMID Tarpiu si contributia pe economia circulara vor fi facturate separat de catre operatorul </w:t>
      </w:r>
      <w:r w:rsidR="00737D62" w:rsidRPr="006E098B">
        <w:rPr>
          <w:rFonts w:ascii="Arial" w:eastAsiaTheme="minorEastAsia" w:hAnsi="Arial" w:cs="Arial"/>
          <w:sz w:val="28"/>
          <w:szCs w:val="28"/>
        </w:rPr>
        <w:t>Vitalia Servicii pentru Mediu SRL</w:t>
      </w:r>
    </w:p>
    <w:p w14:paraId="44664FC5" w14:textId="77777777" w:rsidR="002B1451" w:rsidRPr="002B1451" w:rsidRDefault="002B1451" w:rsidP="00737D62">
      <w:pPr>
        <w:rPr>
          <w:rFonts w:ascii="Arial" w:eastAsiaTheme="minorEastAsia" w:hAnsi="Arial" w:cs="Arial"/>
          <w:bCs/>
          <w:sz w:val="28"/>
          <w:szCs w:val="28"/>
        </w:rPr>
      </w:pPr>
      <w:r w:rsidRPr="002B1451">
        <w:rPr>
          <w:rFonts w:ascii="Arial" w:eastAsiaTheme="minorEastAsia" w:hAnsi="Arial" w:cs="Arial"/>
          <w:sz w:val="28"/>
          <w:szCs w:val="28"/>
        </w:rPr>
        <w:tab/>
      </w:r>
      <w:r w:rsidRPr="002B1451">
        <w:rPr>
          <w:rFonts w:ascii="Arial" w:eastAsiaTheme="minorEastAsia" w:hAnsi="Arial" w:cs="Arial"/>
          <w:sz w:val="28"/>
          <w:szCs w:val="28"/>
        </w:rPr>
        <w:tab/>
        <w:t xml:space="preserve">Se observa o crestere a cheltuielilor aferente activitatilor ce fac obiectul Contractului, cu suma de </w:t>
      </w:r>
      <w:r w:rsidR="00D17D91">
        <w:rPr>
          <w:rFonts w:ascii="Arial" w:eastAsiaTheme="minorEastAsia" w:hAnsi="Arial" w:cs="Arial"/>
          <w:sz w:val="28"/>
          <w:szCs w:val="28"/>
        </w:rPr>
        <w:t>229.181,98</w:t>
      </w:r>
      <w:r w:rsidRPr="002B1451">
        <w:rPr>
          <w:rFonts w:ascii="Arial" w:eastAsiaTheme="minorEastAsia" w:hAnsi="Arial" w:cs="Arial"/>
          <w:sz w:val="28"/>
          <w:szCs w:val="28"/>
        </w:rPr>
        <w:t xml:space="preserve"> lei</w:t>
      </w:r>
      <w:r w:rsidR="00713762">
        <w:rPr>
          <w:rFonts w:ascii="Arial" w:eastAsiaTheme="minorEastAsia" w:hAnsi="Arial" w:cs="Arial"/>
          <w:sz w:val="28"/>
          <w:szCs w:val="28"/>
        </w:rPr>
        <w:t xml:space="preserve"> TVA inclus</w:t>
      </w:r>
      <w:r w:rsidRPr="002B1451">
        <w:rPr>
          <w:rFonts w:ascii="Arial" w:eastAsiaTheme="minorEastAsia" w:hAnsi="Arial" w:cs="Arial"/>
          <w:sz w:val="28"/>
          <w:szCs w:val="28"/>
        </w:rPr>
        <w:t xml:space="preserve">, pentru perioada </w:t>
      </w:r>
      <w:r w:rsidR="00D17D91">
        <w:rPr>
          <w:rFonts w:ascii="Arial" w:eastAsiaTheme="minorEastAsia" w:hAnsi="Arial" w:cs="Arial"/>
          <w:sz w:val="28"/>
          <w:szCs w:val="28"/>
        </w:rPr>
        <w:t>octombrie</w:t>
      </w:r>
      <w:r w:rsidR="006E098B" w:rsidRPr="006E098B">
        <w:rPr>
          <w:rFonts w:ascii="Arial" w:eastAsiaTheme="minorEastAsia" w:hAnsi="Arial" w:cs="Arial"/>
          <w:sz w:val="28"/>
          <w:szCs w:val="28"/>
        </w:rPr>
        <w:t xml:space="preserve"> - noiembrie</w:t>
      </w:r>
      <w:r w:rsidRPr="002B1451">
        <w:rPr>
          <w:rFonts w:ascii="Arial" w:eastAsiaTheme="minorEastAsia" w:hAnsi="Arial" w:cs="Arial"/>
          <w:sz w:val="28"/>
          <w:szCs w:val="28"/>
        </w:rPr>
        <w:t xml:space="preserve"> 202</w:t>
      </w:r>
      <w:r w:rsidR="006E098B" w:rsidRPr="006E098B">
        <w:rPr>
          <w:rFonts w:ascii="Arial" w:eastAsiaTheme="minorEastAsia" w:hAnsi="Arial" w:cs="Arial"/>
          <w:sz w:val="28"/>
          <w:szCs w:val="28"/>
        </w:rPr>
        <w:t xml:space="preserve">5 </w:t>
      </w:r>
      <w:r w:rsidRPr="002B1451">
        <w:rPr>
          <w:rFonts w:ascii="Arial" w:eastAsiaTheme="minorEastAsia" w:hAnsi="Arial" w:cs="Arial"/>
          <w:sz w:val="28"/>
          <w:szCs w:val="28"/>
        </w:rPr>
        <w:t>comparativ cu aceeasi perioada a anului 202</w:t>
      </w:r>
      <w:r w:rsidR="006E098B" w:rsidRPr="006E098B">
        <w:rPr>
          <w:rFonts w:ascii="Arial" w:eastAsiaTheme="minorEastAsia" w:hAnsi="Arial" w:cs="Arial"/>
          <w:sz w:val="28"/>
          <w:szCs w:val="28"/>
        </w:rPr>
        <w:t>4</w:t>
      </w:r>
      <w:r w:rsidRPr="002B1451">
        <w:rPr>
          <w:rFonts w:ascii="Arial" w:eastAsiaTheme="minorEastAsia" w:hAnsi="Arial" w:cs="Arial"/>
          <w:sz w:val="28"/>
          <w:szCs w:val="28"/>
        </w:rPr>
        <w:t xml:space="preserve">, cresterea procentuala fiind de </w:t>
      </w:r>
      <w:r w:rsidR="00D17D91">
        <w:rPr>
          <w:rFonts w:ascii="Arial" w:eastAsiaTheme="minorEastAsia" w:hAnsi="Arial" w:cs="Arial"/>
          <w:sz w:val="28"/>
          <w:szCs w:val="28"/>
        </w:rPr>
        <w:t>9,96</w:t>
      </w:r>
      <w:r w:rsidRPr="002B1451">
        <w:rPr>
          <w:rFonts w:ascii="Arial" w:eastAsiaTheme="minorEastAsia" w:hAnsi="Arial" w:cs="Arial"/>
          <w:sz w:val="28"/>
          <w:szCs w:val="28"/>
        </w:rPr>
        <w:t xml:space="preserve"> %. </w:t>
      </w:r>
      <w:r w:rsidRPr="002B1451">
        <w:rPr>
          <w:rFonts w:ascii="Arial" w:eastAsiaTheme="minorEastAsia" w:hAnsi="Arial" w:cs="Arial"/>
          <w:sz w:val="28"/>
          <w:szCs w:val="28"/>
        </w:rPr>
        <w:tab/>
      </w:r>
    </w:p>
    <w:p w14:paraId="240F0C30" w14:textId="77777777" w:rsidR="002B1451" w:rsidRPr="002335FA" w:rsidRDefault="002B1451" w:rsidP="00485115">
      <w:pPr>
        <w:tabs>
          <w:tab w:val="left" w:pos="960"/>
        </w:tabs>
        <w:spacing w:line="240" w:lineRule="auto"/>
        <w:jc w:val="both"/>
        <w:rPr>
          <w:rFonts w:ascii="Tahoma" w:eastAsia="Times New Roman" w:hAnsi="Tahoma" w:cs="Tahoma"/>
          <w:bCs/>
          <w:kern w:val="32"/>
          <w:sz w:val="28"/>
          <w:szCs w:val="28"/>
          <w:lang w:val="ro-RO"/>
        </w:rPr>
      </w:pPr>
    </w:p>
    <w:p w14:paraId="70535C2F" w14:textId="77777777" w:rsidR="000F1C39" w:rsidRDefault="00DC7359" w:rsidP="00485115">
      <w:pPr>
        <w:tabs>
          <w:tab w:val="left" w:pos="960"/>
        </w:tabs>
        <w:spacing w:after="0" w:line="240" w:lineRule="auto"/>
        <w:jc w:val="both"/>
        <w:rPr>
          <w:rFonts w:ascii="Tahoma" w:eastAsia="Times New Roman" w:hAnsi="Tahoma" w:cs="Tahoma"/>
          <w:bCs/>
          <w:kern w:val="32"/>
          <w:sz w:val="28"/>
          <w:szCs w:val="28"/>
          <w:lang w:val="ro-RO"/>
        </w:rPr>
      </w:pPr>
      <w:r>
        <w:rPr>
          <w:rFonts w:ascii="Tahoma" w:eastAsia="Times New Roman" w:hAnsi="Tahoma" w:cs="Tahoma"/>
          <w:bCs/>
          <w:kern w:val="32"/>
          <w:sz w:val="28"/>
          <w:szCs w:val="28"/>
          <w:lang w:val="ro-RO"/>
        </w:rPr>
        <w:t xml:space="preserve">Ținând cont de: </w:t>
      </w:r>
    </w:p>
    <w:p w14:paraId="4904739B" w14:textId="77777777" w:rsidR="000F1C39" w:rsidRDefault="00DC7359" w:rsidP="00485115">
      <w:pPr>
        <w:autoSpaceDE w:val="0"/>
        <w:autoSpaceDN w:val="0"/>
        <w:adjustRightInd w:val="0"/>
        <w:spacing w:after="0" w:line="240" w:lineRule="auto"/>
        <w:jc w:val="both"/>
        <w:rPr>
          <w:rFonts w:ascii="Tahoma" w:hAnsi="Tahoma" w:cs="Tahoma"/>
          <w:i/>
          <w:sz w:val="28"/>
          <w:szCs w:val="28"/>
          <w:lang w:val="ro-RO"/>
        </w:rPr>
      </w:pPr>
      <w:r>
        <w:rPr>
          <w:rFonts w:eastAsiaTheme="minorHAnsi" w:cs="Calibri"/>
          <w:sz w:val="32"/>
          <w:szCs w:val="32"/>
        </w:rPr>
        <w:tab/>
      </w:r>
      <w:r w:rsidRPr="00DC7359">
        <w:rPr>
          <w:rFonts w:ascii="Tahoma" w:hAnsi="Tahoma" w:cs="Tahoma"/>
          <w:i/>
          <w:sz w:val="28"/>
          <w:szCs w:val="28"/>
          <w:lang w:val="ro-RO"/>
        </w:rPr>
        <w:t xml:space="preserve">- </w:t>
      </w:r>
      <w:r w:rsidRPr="00DC7359">
        <w:rPr>
          <w:rFonts w:ascii="Tahoma" w:hAnsi="Tahoma" w:cs="Tahoma"/>
          <w:sz w:val="28"/>
          <w:szCs w:val="28"/>
          <w:lang w:val="ro-RO"/>
        </w:rPr>
        <w:t>Art</w:t>
      </w:r>
      <w:r w:rsidR="000F1C39" w:rsidRPr="00DC7359">
        <w:rPr>
          <w:rFonts w:ascii="Tahoma" w:hAnsi="Tahoma" w:cs="Tahoma"/>
          <w:sz w:val="28"/>
          <w:szCs w:val="28"/>
          <w:lang w:val="ro-RO"/>
        </w:rPr>
        <w:t>. 57</w:t>
      </w:r>
      <w:r>
        <w:rPr>
          <w:rFonts w:ascii="Tahoma" w:hAnsi="Tahoma" w:cs="Tahoma"/>
          <w:sz w:val="28"/>
          <w:szCs w:val="28"/>
          <w:lang w:val="ro-RO"/>
        </w:rPr>
        <w:t>, lit. b) al Ordinului ANRSC nr. 640/2022, cu modificările și completările ulterioare: „Art. 57</w:t>
      </w:r>
      <w:r>
        <w:rPr>
          <w:rFonts w:ascii="Tahoma" w:hAnsi="Tahoma" w:cs="Tahoma"/>
          <w:i/>
          <w:sz w:val="28"/>
          <w:szCs w:val="28"/>
          <w:lang w:val="ro-RO"/>
        </w:rPr>
        <w:t xml:space="preserve"> </w:t>
      </w:r>
      <w:r w:rsidR="000F1C39" w:rsidRPr="00DC7359">
        <w:rPr>
          <w:rFonts w:ascii="Tahoma" w:hAnsi="Tahoma" w:cs="Tahoma"/>
          <w:i/>
          <w:sz w:val="28"/>
          <w:szCs w:val="28"/>
          <w:lang w:val="ro-RO"/>
        </w:rPr>
        <w:t>(1) Autoritatea deliberativă a unităţii/subdiviziunii administrativ</w:t>
      </w:r>
      <w:r>
        <w:rPr>
          <w:rFonts w:ascii="Tahoma" w:hAnsi="Tahoma" w:cs="Tahoma"/>
          <w:i/>
          <w:sz w:val="28"/>
          <w:szCs w:val="28"/>
          <w:lang w:val="ro-RO"/>
        </w:rPr>
        <w:t xml:space="preserve"> </w:t>
      </w:r>
      <w:r w:rsidR="000F1C39" w:rsidRPr="00DC7359">
        <w:rPr>
          <w:rFonts w:ascii="Tahoma" w:hAnsi="Tahoma" w:cs="Tahoma"/>
          <w:i/>
          <w:sz w:val="28"/>
          <w:szCs w:val="28"/>
          <w:lang w:val="ro-RO"/>
        </w:rPr>
        <w:t>terit</w:t>
      </w:r>
      <w:r>
        <w:rPr>
          <w:rFonts w:ascii="Tahoma" w:hAnsi="Tahoma" w:cs="Tahoma"/>
          <w:i/>
          <w:sz w:val="28"/>
          <w:szCs w:val="28"/>
          <w:lang w:val="ro-RO"/>
        </w:rPr>
        <w:t xml:space="preserve">oriale </w:t>
      </w:r>
      <w:r w:rsidR="000F1C39" w:rsidRPr="00DC7359">
        <w:rPr>
          <w:rFonts w:ascii="Tahoma" w:hAnsi="Tahoma" w:cs="Tahoma"/>
          <w:i/>
          <w:sz w:val="28"/>
          <w:szCs w:val="28"/>
          <w:lang w:val="ro-RO"/>
        </w:rPr>
        <w:t>aprobă tarifele pentru activităţ</w:t>
      </w:r>
      <w:r>
        <w:rPr>
          <w:rFonts w:ascii="Tahoma" w:hAnsi="Tahoma" w:cs="Tahoma"/>
          <w:i/>
          <w:sz w:val="28"/>
          <w:szCs w:val="28"/>
          <w:lang w:val="ro-RO"/>
        </w:rPr>
        <w:t xml:space="preserve">ile specifice serviciului de </w:t>
      </w:r>
      <w:r w:rsidR="000F1C39" w:rsidRPr="00DC7359">
        <w:rPr>
          <w:rFonts w:ascii="Tahoma" w:hAnsi="Tahoma" w:cs="Tahoma"/>
          <w:i/>
          <w:sz w:val="28"/>
          <w:szCs w:val="28"/>
          <w:lang w:val="ro-RO"/>
        </w:rPr>
        <w:t>salubrizare sau, după caz, reduce ori refuză</w:t>
      </w:r>
      <w:r>
        <w:rPr>
          <w:rFonts w:ascii="Tahoma" w:hAnsi="Tahoma" w:cs="Tahoma"/>
          <w:i/>
          <w:sz w:val="28"/>
          <w:szCs w:val="28"/>
          <w:lang w:val="ro-RO"/>
        </w:rPr>
        <w:t xml:space="preserve"> justificat aprobarea </w:t>
      </w:r>
      <w:r w:rsidR="000F1C39" w:rsidRPr="00DC7359">
        <w:rPr>
          <w:rFonts w:ascii="Tahoma" w:hAnsi="Tahoma" w:cs="Tahoma"/>
          <w:i/>
          <w:sz w:val="28"/>
          <w:szCs w:val="28"/>
          <w:lang w:val="ro-RO"/>
        </w:rPr>
        <w:t>nivelului tarifelor pro</w:t>
      </w:r>
      <w:r>
        <w:rPr>
          <w:rFonts w:ascii="Tahoma" w:hAnsi="Tahoma" w:cs="Tahoma"/>
          <w:i/>
          <w:sz w:val="28"/>
          <w:szCs w:val="28"/>
          <w:lang w:val="ro-RO"/>
        </w:rPr>
        <w:t xml:space="preserve">puse de operator, în termen de: (...) </w:t>
      </w:r>
      <w:r w:rsidR="000F1C39" w:rsidRPr="00DC7359">
        <w:rPr>
          <w:rFonts w:ascii="Tahoma" w:hAnsi="Tahoma" w:cs="Tahoma"/>
          <w:i/>
          <w:sz w:val="28"/>
          <w:szCs w:val="28"/>
          <w:lang w:val="ro-RO"/>
        </w:rPr>
        <w:t>b) maximum 60 de zile de la transmiterea de că</w:t>
      </w:r>
      <w:r>
        <w:rPr>
          <w:rFonts w:ascii="Tahoma" w:hAnsi="Tahoma" w:cs="Tahoma"/>
          <w:i/>
          <w:sz w:val="28"/>
          <w:szCs w:val="28"/>
          <w:lang w:val="ro-RO"/>
        </w:rPr>
        <w:t xml:space="preserve">tre operator a tuturor </w:t>
      </w:r>
      <w:r w:rsidR="000F1C39" w:rsidRPr="00DC7359">
        <w:rPr>
          <w:rFonts w:ascii="Tahoma" w:hAnsi="Tahoma" w:cs="Tahoma"/>
          <w:i/>
          <w:sz w:val="28"/>
          <w:szCs w:val="28"/>
          <w:lang w:val="ro-RO"/>
        </w:rPr>
        <w:t>completă</w:t>
      </w:r>
      <w:r>
        <w:rPr>
          <w:rFonts w:ascii="Tahoma" w:hAnsi="Tahoma" w:cs="Tahoma"/>
          <w:i/>
          <w:sz w:val="28"/>
          <w:szCs w:val="28"/>
          <w:lang w:val="ro-RO"/>
        </w:rPr>
        <w:t>rilor solicitate, în cazul î</w:t>
      </w:r>
      <w:r w:rsidR="000F1C39" w:rsidRPr="00DC7359">
        <w:rPr>
          <w:rFonts w:ascii="Tahoma" w:hAnsi="Tahoma" w:cs="Tahoma"/>
          <w:i/>
          <w:sz w:val="28"/>
          <w:szCs w:val="28"/>
          <w:lang w:val="ro-RO"/>
        </w:rPr>
        <w:t>n care au fost solicitate completă</w:t>
      </w:r>
      <w:r>
        <w:rPr>
          <w:rFonts w:ascii="Tahoma" w:hAnsi="Tahoma" w:cs="Tahoma"/>
          <w:i/>
          <w:sz w:val="28"/>
          <w:szCs w:val="28"/>
          <w:lang w:val="ro-RO"/>
        </w:rPr>
        <w:t xml:space="preserve">ri la </w:t>
      </w:r>
      <w:r w:rsidR="000F1C39" w:rsidRPr="00DC7359">
        <w:rPr>
          <w:rFonts w:ascii="Tahoma" w:hAnsi="Tahoma" w:cs="Tahoma"/>
          <w:i/>
          <w:sz w:val="28"/>
          <w:szCs w:val="28"/>
          <w:lang w:val="ro-RO"/>
        </w:rPr>
        <w:t>documentaţia depusă, iar operatorul a transmis toate completă</w:t>
      </w:r>
      <w:r>
        <w:rPr>
          <w:rFonts w:ascii="Tahoma" w:hAnsi="Tahoma" w:cs="Tahoma"/>
          <w:i/>
          <w:sz w:val="28"/>
          <w:szCs w:val="28"/>
          <w:lang w:val="ro-RO"/>
        </w:rPr>
        <w:t xml:space="preserve">rile </w:t>
      </w:r>
      <w:r w:rsidR="000F1C39" w:rsidRPr="00DC7359">
        <w:rPr>
          <w:rFonts w:ascii="Tahoma" w:hAnsi="Tahoma" w:cs="Tahoma"/>
          <w:i/>
          <w:sz w:val="28"/>
          <w:szCs w:val="28"/>
          <w:lang w:val="ro-RO"/>
        </w:rPr>
        <w:t>solicitate.</w:t>
      </w:r>
      <w:r>
        <w:rPr>
          <w:rFonts w:ascii="Tahoma" w:hAnsi="Tahoma" w:cs="Tahoma"/>
          <w:i/>
          <w:sz w:val="28"/>
          <w:szCs w:val="28"/>
          <w:lang w:val="ro-RO"/>
        </w:rPr>
        <w:t>”</w:t>
      </w:r>
    </w:p>
    <w:p w14:paraId="4AD3D6F4" w14:textId="77777777" w:rsidR="00C86B0C" w:rsidRPr="00C86B0C" w:rsidRDefault="00F52BEF" w:rsidP="00C86B0C">
      <w:pPr>
        <w:spacing w:line="240" w:lineRule="auto"/>
        <w:jc w:val="both"/>
        <w:rPr>
          <w:rFonts w:ascii="Tahoma" w:eastAsiaTheme="minorHAnsi" w:hAnsi="Tahoma" w:cs="Tahoma"/>
          <w:sz w:val="28"/>
          <w:szCs w:val="28"/>
          <w:lang w:val="ro-RO"/>
        </w:rPr>
      </w:pPr>
      <w:r>
        <w:rPr>
          <w:rFonts w:ascii="Tahoma" w:hAnsi="Tahoma" w:cs="Tahoma"/>
          <w:sz w:val="28"/>
          <w:szCs w:val="28"/>
        </w:rPr>
        <w:tab/>
      </w:r>
      <w:r w:rsidR="008E2FBB">
        <w:rPr>
          <w:rFonts w:ascii="Tahoma" w:eastAsia="Times New Roman" w:hAnsi="Tahoma" w:cs="Tahoma"/>
          <w:sz w:val="28"/>
          <w:szCs w:val="28"/>
          <w:lang w:val="ro-RO" w:eastAsia="ro-RO"/>
        </w:rPr>
        <w:t>Având în vedere</w:t>
      </w:r>
      <w:r w:rsidR="00C86B0C">
        <w:rPr>
          <w:rFonts w:ascii="Tahoma" w:eastAsia="Times New Roman" w:hAnsi="Tahoma" w:cs="Tahoma"/>
          <w:sz w:val="28"/>
          <w:szCs w:val="28"/>
          <w:lang w:val="ro-RO" w:eastAsia="ro-RO"/>
        </w:rPr>
        <w:t xml:space="preserve"> cele de mai sus, propunem</w:t>
      </w:r>
      <w:r w:rsidR="00C86B0C" w:rsidRPr="00C86B0C">
        <w:rPr>
          <w:rFonts w:ascii="Tahoma" w:eastAsiaTheme="minorHAnsi" w:hAnsi="Tahoma" w:cs="Tahoma"/>
          <w:b/>
          <w:sz w:val="28"/>
          <w:szCs w:val="28"/>
          <w:lang w:val="ro-RO"/>
        </w:rPr>
        <w:t xml:space="preserve"> </w:t>
      </w:r>
      <w:r w:rsidR="00C86B0C" w:rsidRPr="00C86B0C">
        <w:rPr>
          <w:rFonts w:ascii="Tahoma" w:eastAsiaTheme="minorHAnsi" w:hAnsi="Tahoma" w:cs="Tahoma"/>
          <w:sz w:val="28"/>
          <w:szCs w:val="28"/>
          <w:lang w:val="ro-RO"/>
        </w:rPr>
        <w:t>aprobarea ajustării tarifelor aferente Contractului de concesiune nr. 1277/2018 privind delegarea prin concesiune a serviciului public de salubrizare, respectiv activitatea de colectare, transport, depozitare și transfer al deșeurilor municipale inclusiv deșeuri periculoase din deșeuri menajere și managementul Stațiilor de Transfer și al Centrelor de Colectare din județul Bistrița-Năsăud, precum și a tarifelor distincte pentru gestionarea deșeurilor de pe raza județului Bistrița-Năsăud</w:t>
      </w:r>
    </w:p>
    <w:p w14:paraId="3BEA19B8" w14:textId="77777777" w:rsidR="008E2FBB" w:rsidRDefault="00C86B0C" w:rsidP="00C86B0C">
      <w:pPr>
        <w:spacing w:line="240" w:lineRule="auto"/>
        <w:jc w:val="both"/>
        <w:rPr>
          <w:rFonts w:ascii="Tahoma" w:eastAsia="Times New Roman" w:hAnsi="Tahoma" w:cs="Tahoma"/>
          <w:sz w:val="28"/>
          <w:szCs w:val="28"/>
          <w:lang w:val="ro-RO" w:eastAsia="ro-RO"/>
        </w:rPr>
      </w:pPr>
      <w:r>
        <w:rPr>
          <w:rFonts w:ascii="Tahoma" w:eastAsia="Times New Roman" w:hAnsi="Tahoma" w:cs="Tahoma"/>
          <w:sz w:val="28"/>
          <w:szCs w:val="28"/>
          <w:lang w:val="ro-RO" w:eastAsia="ro-RO"/>
        </w:rPr>
        <w:t xml:space="preserve"> </w:t>
      </w:r>
    </w:p>
    <w:p w14:paraId="1EE981D6" w14:textId="77777777" w:rsidR="00E3726E" w:rsidRDefault="00E3726E" w:rsidP="00485115">
      <w:pPr>
        <w:tabs>
          <w:tab w:val="left" w:pos="720"/>
        </w:tabs>
        <w:spacing w:after="0" w:line="240" w:lineRule="auto"/>
        <w:jc w:val="center"/>
        <w:rPr>
          <w:rFonts w:ascii="Tahoma" w:eastAsiaTheme="minorEastAsia" w:hAnsi="Tahoma" w:cs="Tahoma"/>
          <w:b/>
          <w:sz w:val="28"/>
          <w:szCs w:val="28"/>
          <w:lang w:val="ro-RO"/>
        </w:rPr>
      </w:pPr>
    </w:p>
    <w:p w14:paraId="7F26A7FC" w14:textId="77777777" w:rsidR="00CD7DD8" w:rsidRPr="00A817B0" w:rsidRDefault="00CD7DD8" w:rsidP="00CD7DD8">
      <w:pPr>
        <w:spacing w:after="0" w:line="240" w:lineRule="auto"/>
        <w:jc w:val="both"/>
        <w:rPr>
          <w:rFonts w:ascii="Arial" w:eastAsia="Times New Roman" w:hAnsi="Arial" w:cs="Arial"/>
          <w:noProof/>
          <w:sz w:val="28"/>
          <w:szCs w:val="28"/>
          <w:lang w:val="ro-RO"/>
        </w:rPr>
      </w:pPr>
      <w:r>
        <w:rPr>
          <w:rFonts w:ascii="Arial" w:eastAsia="Times New Roman" w:hAnsi="Arial" w:cs="Arial"/>
          <w:noProof/>
          <w:sz w:val="28"/>
          <w:szCs w:val="28"/>
          <w:lang w:val="ro-RO"/>
        </w:rPr>
        <w:t xml:space="preserve">         </w:t>
      </w:r>
      <w:r w:rsidRPr="00A817B0">
        <w:rPr>
          <w:rFonts w:ascii="Arial" w:eastAsia="Times New Roman" w:hAnsi="Arial" w:cs="Arial"/>
          <w:noProof/>
          <w:sz w:val="28"/>
          <w:szCs w:val="28"/>
          <w:lang w:val="ro-RO"/>
        </w:rPr>
        <w:t>DIRECTOR EXECUTIV</w:t>
      </w:r>
      <w:r w:rsidRPr="00A817B0">
        <w:rPr>
          <w:rFonts w:ascii="Arial" w:eastAsia="Times New Roman" w:hAnsi="Arial" w:cs="Arial"/>
          <w:b/>
          <w:noProof/>
          <w:sz w:val="28"/>
          <w:szCs w:val="28"/>
          <w:lang w:val="ro-RO"/>
        </w:rPr>
        <w:t>,</w:t>
      </w:r>
      <w:r w:rsidRPr="00A817B0">
        <w:rPr>
          <w:rFonts w:ascii="Arial" w:eastAsia="Times New Roman" w:hAnsi="Arial" w:cs="Arial"/>
          <w:b/>
          <w:noProof/>
          <w:sz w:val="28"/>
          <w:szCs w:val="28"/>
          <w:lang w:val="ro-RO"/>
        </w:rPr>
        <w:tab/>
      </w:r>
      <w:r w:rsidRPr="00A817B0">
        <w:rPr>
          <w:rFonts w:ascii="Arial" w:eastAsia="Times New Roman" w:hAnsi="Arial" w:cs="Arial"/>
          <w:noProof/>
          <w:sz w:val="28"/>
          <w:szCs w:val="28"/>
          <w:lang w:val="ro-RO"/>
        </w:rPr>
        <w:tab/>
      </w:r>
      <w:r w:rsidRPr="00A817B0">
        <w:rPr>
          <w:rFonts w:ascii="Arial" w:eastAsia="Times New Roman" w:hAnsi="Arial" w:cs="Arial"/>
          <w:b/>
          <w:noProof/>
          <w:sz w:val="28"/>
          <w:szCs w:val="28"/>
          <w:lang w:val="ro-RO"/>
        </w:rPr>
        <w:t xml:space="preserve">                               </w:t>
      </w:r>
      <w:r w:rsidRPr="00A817B0">
        <w:rPr>
          <w:rFonts w:ascii="Arial" w:eastAsia="Times New Roman" w:hAnsi="Arial" w:cs="Arial"/>
          <w:noProof/>
          <w:sz w:val="28"/>
          <w:szCs w:val="28"/>
          <w:lang w:val="ro-RO"/>
        </w:rPr>
        <w:t xml:space="preserve">ŞEF SERVICIU,    </w:t>
      </w:r>
    </w:p>
    <w:p w14:paraId="09076610" w14:textId="77777777" w:rsidR="00CD7DD8" w:rsidRPr="00A817B0" w:rsidRDefault="00CD7DD8" w:rsidP="00CD7DD8">
      <w:pPr>
        <w:spacing w:after="0" w:line="240" w:lineRule="auto"/>
        <w:ind w:firstLine="720"/>
        <w:jc w:val="both"/>
        <w:rPr>
          <w:rFonts w:ascii="Arial" w:eastAsia="Times New Roman" w:hAnsi="Arial" w:cs="Arial"/>
          <w:bCs/>
          <w:noProof/>
          <w:sz w:val="28"/>
          <w:szCs w:val="28"/>
          <w:lang w:val="ro-RO"/>
        </w:rPr>
      </w:pPr>
      <w:r w:rsidRPr="00A817B0">
        <w:rPr>
          <w:rFonts w:ascii="Arial" w:eastAsia="Times New Roman" w:hAnsi="Arial" w:cs="Arial"/>
          <w:noProof/>
          <w:sz w:val="28"/>
          <w:szCs w:val="28"/>
          <w:lang w:val="ro-RO"/>
        </w:rPr>
        <w:t xml:space="preserve"> Dezso-Lorand</w:t>
      </w:r>
      <w:r w:rsidRPr="00A817B0">
        <w:rPr>
          <w:rFonts w:ascii="Arial" w:eastAsia="Times New Roman" w:hAnsi="Arial" w:cs="Arial"/>
          <w:bCs/>
          <w:noProof/>
          <w:sz w:val="28"/>
          <w:szCs w:val="28"/>
          <w:lang w:val="ro-RO"/>
        </w:rPr>
        <w:t xml:space="preserve">  </w:t>
      </w:r>
      <w:r w:rsidRPr="00A817B0">
        <w:rPr>
          <w:rFonts w:ascii="Arial" w:eastAsia="Times New Roman" w:hAnsi="Arial" w:cs="Arial"/>
          <w:noProof/>
          <w:sz w:val="28"/>
          <w:szCs w:val="28"/>
          <w:lang w:val="ro-RO"/>
        </w:rPr>
        <w:t>Kocsis</w:t>
      </w:r>
      <w:r w:rsidRPr="00A817B0">
        <w:rPr>
          <w:rFonts w:ascii="Arial" w:eastAsia="Times New Roman" w:hAnsi="Arial" w:cs="Arial"/>
          <w:bCs/>
          <w:noProof/>
          <w:sz w:val="28"/>
          <w:szCs w:val="28"/>
          <w:lang w:val="ro-RO"/>
        </w:rPr>
        <w:t xml:space="preserve">       </w:t>
      </w:r>
      <w:r w:rsidRPr="00A817B0">
        <w:rPr>
          <w:rFonts w:ascii="Arial" w:eastAsia="Times New Roman" w:hAnsi="Arial" w:cs="Arial"/>
          <w:bCs/>
          <w:noProof/>
          <w:sz w:val="28"/>
          <w:szCs w:val="28"/>
          <w:lang w:val="ro-RO"/>
        </w:rPr>
        <w:tab/>
      </w:r>
      <w:r w:rsidRPr="00A817B0">
        <w:rPr>
          <w:rFonts w:ascii="Arial" w:eastAsia="Times New Roman" w:hAnsi="Arial" w:cs="Arial"/>
          <w:bCs/>
          <w:noProof/>
          <w:sz w:val="28"/>
          <w:szCs w:val="28"/>
          <w:lang w:val="ro-RO"/>
        </w:rPr>
        <w:tab/>
      </w:r>
      <w:r w:rsidRPr="00A817B0">
        <w:rPr>
          <w:rFonts w:ascii="Arial" w:eastAsia="Times New Roman" w:hAnsi="Arial" w:cs="Arial"/>
          <w:bCs/>
          <w:noProof/>
          <w:sz w:val="28"/>
          <w:szCs w:val="28"/>
          <w:lang w:val="ro-RO"/>
        </w:rPr>
        <w:tab/>
        <w:t xml:space="preserve">              </w:t>
      </w:r>
      <w:r>
        <w:rPr>
          <w:rFonts w:ascii="Arial" w:eastAsia="Times New Roman" w:hAnsi="Arial" w:cs="Arial"/>
          <w:bCs/>
          <w:noProof/>
          <w:sz w:val="28"/>
          <w:szCs w:val="28"/>
          <w:lang w:val="ro-RO"/>
        </w:rPr>
        <w:t xml:space="preserve">         </w:t>
      </w:r>
      <w:r w:rsidRPr="00A817B0">
        <w:rPr>
          <w:rFonts w:ascii="Arial" w:eastAsia="Times New Roman" w:hAnsi="Arial" w:cs="Arial"/>
          <w:bCs/>
          <w:noProof/>
          <w:sz w:val="28"/>
          <w:szCs w:val="28"/>
          <w:lang w:val="ro-RO"/>
        </w:rPr>
        <w:t>Cornel Cailean</w:t>
      </w:r>
    </w:p>
    <w:p w14:paraId="7BE31C7F" w14:textId="77777777" w:rsidR="00CD7DD8" w:rsidRDefault="00CD7DD8" w:rsidP="00CD7DD8">
      <w:pPr>
        <w:pStyle w:val="ListParagraph"/>
        <w:tabs>
          <w:tab w:val="left" w:pos="0"/>
        </w:tabs>
        <w:spacing w:after="0" w:line="240" w:lineRule="auto"/>
        <w:ind w:left="0"/>
        <w:jc w:val="both"/>
        <w:rPr>
          <w:rFonts w:ascii="Tahoma" w:eastAsiaTheme="minorEastAsia" w:hAnsi="Tahoma" w:cs="Tahoma"/>
          <w:sz w:val="26"/>
          <w:szCs w:val="26"/>
          <w:lang w:val="ro-RO"/>
        </w:rPr>
      </w:pPr>
      <w:r>
        <w:rPr>
          <w:rFonts w:ascii="Tahoma" w:eastAsiaTheme="minorEastAsia" w:hAnsi="Tahoma" w:cs="Tahoma"/>
          <w:sz w:val="26"/>
          <w:szCs w:val="26"/>
          <w:lang w:val="ro-RO"/>
        </w:rPr>
        <w:t xml:space="preserve"> </w:t>
      </w:r>
    </w:p>
    <w:p w14:paraId="52C9262D" w14:textId="77777777" w:rsidR="00477264" w:rsidRDefault="00AC32DA" w:rsidP="00485115">
      <w:pPr>
        <w:tabs>
          <w:tab w:val="left" w:pos="720"/>
        </w:tabs>
        <w:spacing w:after="0" w:line="240" w:lineRule="auto"/>
        <w:jc w:val="center"/>
        <w:rPr>
          <w:rFonts w:ascii="Tahoma" w:eastAsiaTheme="minorEastAsia" w:hAnsi="Tahoma" w:cs="Tahoma"/>
          <w:b/>
          <w:sz w:val="28"/>
          <w:szCs w:val="28"/>
          <w:lang w:val="ro-RO"/>
        </w:rPr>
      </w:pPr>
      <w:r>
        <w:rPr>
          <w:rFonts w:ascii="Tahoma" w:eastAsiaTheme="minorEastAsia" w:hAnsi="Tahoma" w:cs="Tahoma"/>
          <w:b/>
          <w:sz w:val="28"/>
          <w:szCs w:val="28"/>
          <w:lang w:val="ro-RO"/>
        </w:rPr>
        <w:t xml:space="preserve"> </w:t>
      </w:r>
    </w:p>
    <w:p w14:paraId="09CA77E0" w14:textId="77777777" w:rsidR="00477264" w:rsidRDefault="00477264" w:rsidP="00485115">
      <w:pPr>
        <w:tabs>
          <w:tab w:val="left" w:pos="720"/>
        </w:tabs>
        <w:spacing w:after="0" w:line="240" w:lineRule="auto"/>
        <w:jc w:val="center"/>
        <w:rPr>
          <w:rFonts w:ascii="Tahoma" w:eastAsiaTheme="minorEastAsia" w:hAnsi="Tahoma" w:cs="Tahoma"/>
          <w:b/>
          <w:sz w:val="28"/>
          <w:szCs w:val="28"/>
          <w:lang w:val="ro-RO"/>
        </w:rPr>
      </w:pPr>
    </w:p>
    <w:p w14:paraId="37657297" w14:textId="77777777" w:rsidR="00477264" w:rsidRDefault="00477264" w:rsidP="00485115">
      <w:pPr>
        <w:tabs>
          <w:tab w:val="left" w:pos="720"/>
        </w:tabs>
        <w:spacing w:after="0" w:line="240" w:lineRule="auto"/>
        <w:jc w:val="center"/>
        <w:rPr>
          <w:rFonts w:ascii="Tahoma" w:eastAsiaTheme="minorEastAsia" w:hAnsi="Tahoma" w:cs="Tahoma"/>
          <w:b/>
          <w:sz w:val="28"/>
          <w:szCs w:val="28"/>
          <w:lang w:val="ro-RO"/>
        </w:rPr>
      </w:pPr>
    </w:p>
    <w:p w14:paraId="49E9D6C2" w14:textId="77777777" w:rsidR="00477264" w:rsidRDefault="00477264" w:rsidP="00485115">
      <w:pPr>
        <w:tabs>
          <w:tab w:val="left" w:pos="720"/>
        </w:tabs>
        <w:spacing w:after="0" w:line="240" w:lineRule="auto"/>
        <w:jc w:val="center"/>
        <w:rPr>
          <w:rFonts w:ascii="Tahoma" w:eastAsiaTheme="minorEastAsia" w:hAnsi="Tahoma" w:cs="Tahoma"/>
          <w:b/>
          <w:sz w:val="28"/>
          <w:szCs w:val="28"/>
          <w:lang w:val="ro-RO"/>
        </w:rPr>
      </w:pPr>
    </w:p>
    <w:p w14:paraId="2AE0AA64" w14:textId="77777777" w:rsidR="00477264" w:rsidRDefault="00477264" w:rsidP="00485115">
      <w:pPr>
        <w:tabs>
          <w:tab w:val="left" w:pos="720"/>
        </w:tabs>
        <w:spacing w:after="0" w:line="240" w:lineRule="auto"/>
        <w:jc w:val="center"/>
        <w:rPr>
          <w:rFonts w:ascii="Tahoma" w:eastAsiaTheme="minorEastAsia" w:hAnsi="Tahoma" w:cs="Tahoma"/>
          <w:b/>
          <w:sz w:val="28"/>
          <w:szCs w:val="28"/>
          <w:lang w:val="ro-RO"/>
        </w:rPr>
      </w:pPr>
    </w:p>
    <w:p w14:paraId="07F596F9" w14:textId="77777777" w:rsidR="00477264" w:rsidRDefault="00477264" w:rsidP="00485115">
      <w:pPr>
        <w:tabs>
          <w:tab w:val="left" w:pos="720"/>
        </w:tabs>
        <w:spacing w:after="0" w:line="240" w:lineRule="auto"/>
        <w:jc w:val="center"/>
        <w:rPr>
          <w:rFonts w:ascii="Tahoma" w:eastAsiaTheme="minorEastAsia" w:hAnsi="Tahoma" w:cs="Tahoma"/>
          <w:b/>
          <w:sz w:val="28"/>
          <w:szCs w:val="28"/>
          <w:lang w:val="ro-RO"/>
        </w:rPr>
      </w:pPr>
    </w:p>
    <w:p w14:paraId="73AD7D5C" w14:textId="77777777" w:rsidR="00CD7DD8" w:rsidRDefault="00CD7DD8" w:rsidP="00485115">
      <w:pPr>
        <w:tabs>
          <w:tab w:val="left" w:pos="720"/>
        </w:tabs>
        <w:spacing w:after="0" w:line="240" w:lineRule="auto"/>
        <w:jc w:val="center"/>
        <w:rPr>
          <w:rFonts w:ascii="Tahoma" w:eastAsiaTheme="minorEastAsia" w:hAnsi="Tahoma" w:cs="Tahoma"/>
          <w:b/>
          <w:sz w:val="28"/>
          <w:szCs w:val="28"/>
          <w:lang w:val="ro-RO"/>
        </w:rPr>
      </w:pPr>
    </w:p>
    <w:p w14:paraId="61AF2762" w14:textId="77777777" w:rsidR="00CD7DD8" w:rsidRDefault="00CD7DD8" w:rsidP="00485115">
      <w:pPr>
        <w:tabs>
          <w:tab w:val="left" w:pos="720"/>
        </w:tabs>
        <w:spacing w:after="0" w:line="240" w:lineRule="auto"/>
        <w:jc w:val="center"/>
        <w:rPr>
          <w:rFonts w:ascii="Tahoma" w:eastAsiaTheme="minorEastAsia" w:hAnsi="Tahoma" w:cs="Tahoma"/>
          <w:b/>
          <w:sz w:val="28"/>
          <w:szCs w:val="28"/>
          <w:lang w:val="ro-RO"/>
        </w:rPr>
      </w:pPr>
    </w:p>
    <w:p w14:paraId="1786C946" w14:textId="77777777" w:rsidR="00CD7DD8" w:rsidRDefault="00CD7DD8" w:rsidP="00485115">
      <w:pPr>
        <w:tabs>
          <w:tab w:val="left" w:pos="720"/>
        </w:tabs>
        <w:spacing w:after="0" w:line="240" w:lineRule="auto"/>
        <w:jc w:val="center"/>
        <w:rPr>
          <w:rFonts w:ascii="Tahoma" w:eastAsiaTheme="minorEastAsia" w:hAnsi="Tahoma" w:cs="Tahoma"/>
          <w:b/>
          <w:sz w:val="28"/>
          <w:szCs w:val="28"/>
          <w:lang w:val="ro-RO"/>
        </w:rPr>
      </w:pPr>
    </w:p>
    <w:p w14:paraId="28E440C6" w14:textId="77777777" w:rsidR="00D17D91" w:rsidRDefault="00D17D91" w:rsidP="00485115">
      <w:pPr>
        <w:tabs>
          <w:tab w:val="left" w:pos="720"/>
        </w:tabs>
        <w:spacing w:after="0" w:line="240" w:lineRule="auto"/>
        <w:jc w:val="center"/>
        <w:rPr>
          <w:rFonts w:ascii="Tahoma" w:eastAsiaTheme="minorEastAsia" w:hAnsi="Tahoma" w:cs="Tahoma"/>
          <w:b/>
          <w:sz w:val="28"/>
          <w:szCs w:val="28"/>
          <w:lang w:val="ro-RO"/>
        </w:rPr>
      </w:pPr>
    </w:p>
    <w:p w14:paraId="5795A433" w14:textId="77777777" w:rsidR="00D17D91" w:rsidRDefault="00D17D91" w:rsidP="00485115">
      <w:pPr>
        <w:tabs>
          <w:tab w:val="left" w:pos="720"/>
        </w:tabs>
        <w:spacing w:after="0" w:line="240" w:lineRule="auto"/>
        <w:jc w:val="center"/>
        <w:rPr>
          <w:rFonts w:ascii="Tahoma" w:eastAsiaTheme="minorEastAsia" w:hAnsi="Tahoma" w:cs="Tahoma"/>
          <w:b/>
          <w:sz w:val="28"/>
          <w:szCs w:val="28"/>
          <w:lang w:val="ro-RO"/>
        </w:rPr>
      </w:pPr>
    </w:p>
    <w:p w14:paraId="22C9222E" w14:textId="77777777" w:rsidR="00CD7DD8" w:rsidRDefault="00A031B0" w:rsidP="00485115">
      <w:pPr>
        <w:tabs>
          <w:tab w:val="left" w:pos="720"/>
        </w:tabs>
        <w:spacing w:after="0" w:line="240" w:lineRule="auto"/>
        <w:jc w:val="center"/>
        <w:rPr>
          <w:rFonts w:ascii="Tahoma" w:eastAsiaTheme="minorEastAsia" w:hAnsi="Tahoma" w:cs="Tahoma"/>
          <w:b/>
          <w:sz w:val="28"/>
          <w:szCs w:val="28"/>
          <w:lang w:val="ro-RO"/>
        </w:rPr>
      </w:pPr>
      <w:r>
        <w:rPr>
          <w:rFonts w:ascii="Tahoma" w:eastAsiaTheme="minorEastAsia" w:hAnsi="Tahoma" w:cs="Tahoma"/>
          <w:b/>
          <w:sz w:val="28"/>
          <w:szCs w:val="28"/>
          <w:lang w:val="ro-RO"/>
        </w:rPr>
        <w:t xml:space="preserve">   </w:t>
      </w:r>
    </w:p>
    <w:p w14:paraId="1930F689" w14:textId="77777777" w:rsidR="00BA1430" w:rsidRDefault="00BA1430" w:rsidP="00485115">
      <w:pPr>
        <w:tabs>
          <w:tab w:val="left" w:pos="720"/>
        </w:tabs>
        <w:spacing w:after="0" w:line="240" w:lineRule="auto"/>
        <w:jc w:val="center"/>
        <w:rPr>
          <w:rFonts w:ascii="Tahoma" w:eastAsiaTheme="minorEastAsia" w:hAnsi="Tahoma" w:cs="Tahoma"/>
          <w:b/>
          <w:sz w:val="28"/>
          <w:szCs w:val="28"/>
          <w:lang w:val="ro-RO"/>
        </w:rPr>
      </w:pPr>
    </w:p>
    <w:p w14:paraId="066EA59D" w14:textId="77777777" w:rsidR="00BA1430" w:rsidRPr="00CD7DD8" w:rsidRDefault="00CD7DD8" w:rsidP="00CD7DD8">
      <w:pPr>
        <w:tabs>
          <w:tab w:val="left" w:pos="720"/>
        </w:tabs>
        <w:spacing w:after="0" w:line="240" w:lineRule="auto"/>
        <w:rPr>
          <w:rFonts w:ascii="Arial" w:eastAsiaTheme="minorEastAsia" w:hAnsi="Arial" w:cs="Arial"/>
          <w:sz w:val="16"/>
          <w:szCs w:val="16"/>
          <w:lang w:val="ro-RO"/>
        </w:rPr>
      </w:pPr>
      <w:r w:rsidRPr="00CD7DD8">
        <w:rPr>
          <w:rFonts w:ascii="Arial" w:eastAsiaTheme="minorEastAsia" w:hAnsi="Arial" w:cs="Arial"/>
          <w:sz w:val="16"/>
          <w:szCs w:val="16"/>
          <w:lang w:val="ro-RO"/>
        </w:rPr>
        <w:t>CC-2EX</w:t>
      </w:r>
    </w:p>
    <w:sectPr w:rsidR="00BA1430" w:rsidRPr="00CD7DD8" w:rsidSect="00985D5D">
      <w:pgSz w:w="12240" w:h="15840"/>
      <w:pgMar w:top="1440" w:right="1080" w:bottom="1440" w:left="1080" w:header="90" w:footer="1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79D13" w14:textId="77777777" w:rsidR="00DC5625" w:rsidRDefault="00DC5625" w:rsidP="00B660F9">
      <w:pPr>
        <w:spacing w:after="0" w:line="240" w:lineRule="auto"/>
      </w:pPr>
      <w:r>
        <w:separator/>
      </w:r>
    </w:p>
  </w:endnote>
  <w:endnote w:type="continuationSeparator" w:id="0">
    <w:p w14:paraId="5FC003AB" w14:textId="77777777" w:rsidR="00DC5625" w:rsidRDefault="00DC5625" w:rsidP="00B66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96D10C" w14:textId="77777777" w:rsidR="00DC5625" w:rsidRDefault="00DC5625" w:rsidP="00B660F9">
      <w:pPr>
        <w:spacing w:after="0" w:line="240" w:lineRule="auto"/>
      </w:pPr>
      <w:r>
        <w:separator/>
      </w:r>
    </w:p>
  </w:footnote>
  <w:footnote w:type="continuationSeparator" w:id="0">
    <w:p w14:paraId="4F163E82" w14:textId="77777777" w:rsidR="00DC5625" w:rsidRDefault="00DC5625" w:rsidP="00B660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7E87"/>
    <w:multiLevelType w:val="hybridMultilevel"/>
    <w:tmpl w:val="F1226862"/>
    <w:lvl w:ilvl="0" w:tplc="D0FE59F0">
      <w:start w:val="1"/>
      <w:numFmt w:val="bullet"/>
      <w:lvlText w:val="-"/>
      <w:lvlJc w:val="left"/>
    </w:lvl>
    <w:lvl w:ilvl="1" w:tplc="E88006EE">
      <w:numFmt w:val="decimal"/>
      <w:lvlText w:val=""/>
      <w:lvlJc w:val="left"/>
    </w:lvl>
    <w:lvl w:ilvl="2" w:tplc="18DAD68C">
      <w:numFmt w:val="decimal"/>
      <w:lvlText w:val=""/>
      <w:lvlJc w:val="left"/>
    </w:lvl>
    <w:lvl w:ilvl="3" w:tplc="69A2FC16">
      <w:numFmt w:val="decimal"/>
      <w:lvlText w:val=""/>
      <w:lvlJc w:val="left"/>
    </w:lvl>
    <w:lvl w:ilvl="4" w:tplc="6E86AB12">
      <w:numFmt w:val="decimal"/>
      <w:lvlText w:val=""/>
      <w:lvlJc w:val="left"/>
    </w:lvl>
    <w:lvl w:ilvl="5" w:tplc="85300EA2">
      <w:numFmt w:val="decimal"/>
      <w:lvlText w:val=""/>
      <w:lvlJc w:val="left"/>
    </w:lvl>
    <w:lvl w:ilvl="6" w:tplc="E3FCE934">
      <w:numFmt w:val="decimal"/>
      <w:lvlText w:val=""/>
      <w:lvlJc w:val="left"/>
    </w:lvl>
    <w:lvl w:ilvl="7" w:tplc="2C6EE7FC">
      <w:numFmt w:val="decimal"/>
      <w:lvlText w:val=""/>
      <w:lvlJc w:val="left"/>
    </w:lvl>
    <w:lvl w:ilvl="8" w:tplc="7514F662">
      <w:numFmt w:val="decimal"/>
      <w:lvlText w:val=""/>
      <w:lvlJc w:val="left"/>
    </w:lvl>
  </w:abstractNum>
  <w:abstractNum w:abstractNumId="1" w15:restartNumberingAfterBreak="0">
    <w:nsid w:val="0A946EF7"/>
    <w:multiLevelType w:val="hybridMultilevel"/>
    <w:tmpl w:val="02CEFB26"/>
    <w:lvl w:ilvl="0" w:tplc="C30298A8">
      <w:start w:val="1"/>
      <w:numFmt w:val="upperRoman"/>
      <w:lvlText w:val="%1."/>
      <w:lvlJc w:val="left"/>
      <w:pPr>
        <w:ind w:left="1080" w:hanging="720"/>
      </w:pPr>
      <w:rPr>
        <w:rFonts w:eastAsia="Book Antiqu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AF7988"/>
    <w:multiLevelType w:val="hybridMultilevel"/>
    <w:tmpl w:val="F6EC832A"/>
    <w:lvl w:ilvl="0" w:tplc="EDF443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2F14C12"/>
    <w:multiLevelType w:val="hybridMultilevel"/>
    <w:tmpl w:val="76D2E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ED0C57"/>
    <w:multiLevelType w:val="hybridMultilevel"/>
    <w:tmpl w:val="6FE4E212"/>
    <w:lvl w:ilvl="0" w:tplc="65B43012">
      <w:start w:val="1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B1491F"/>
    <w:multiLevelType w:val="hybridMultilevel"/>
    <w:tmpl w:val="A53EAFF8"/>
    <w:lvl w:ilvl="0" w:tplc="71D0DBC4">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9CD74C3"/>
    <w:multiLevelType w:val="multilevel"/>
    <w:tmpl w:val="529482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4"/>
        <w:szCs w:val="24"/>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1622F5"/>
    <w:multiLevelType w:val="hybridMultilevel"/>
    <w:tmpl w:val="239C8BF2"/>
    <w:lvl w:ilvl="0" w:tplc="7C846CC4">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00A543E"/>
    <w:multiLevelType w:val="hybridMultilevel"/>
    <w:tmpl w:val="216CB35C"/>
    <w:lvl w:ilvl="0" w:tplc="45C4EAC8">
      <w:numFmt w:val="bullet"/>
      <w:lvlText w:val="-"/>
      <w:lvlJc w:val="left"/>
      <w:pPr>
        <w:ind w:left="720" w:hanging="360"/>
      </w:pPr>
      <w:rPr>
        <w:rFonts w:ascii="Times New Roman" w:eastAsia="Times New Roman" w:hAnsi="Times New Roman" w:cs="Times New Roman" w:hint="default"/>
        <w:color w:val="000000" w:themeColor="text1"/>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23B76762"/>
    <w:multiLevelType w:val="hybridMultilevel"/>
    <w:tmpl w:val="AE1A85D8"/>
    <w:lvl w:ilvl="0" w:tplc="AB5A50B6">
      <w:start w:val="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5C6973"/>
    <w:multiLevelType w:val="hybridMultilevel"/>
    <w:tmpl w:val="6700F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591132"/>
    <w:multiLevelType w:val="hybridMultilevel"/>
    <w:tmpl w:val="D08C0F1A"/>
    <w:lvl w:ilvl="0" w:tplc="D422A07E">
      <w:numFmt w:val="bullet"/>
      <w:lvlText w:val="-"/>
      <w:lvlJc w:val="left"/>
      <w:pPr>
        <w:ind w:left="600" w:hanging="360"/>
      </w:pPr>
      <w:rPr>
        <w:rFonts w:ascii="Arial" w:eastAsia="Calibri" w:hAnsi="Arial" w:cs="Arial" w:hint="default"/>
        <w:b w:val="0"/>
        <w:bCs w:val="0"/>
        <w:color w:val="0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2CCC5173"/>
    <w:multiLevelType w:val="hybridMultilevel"/>
    <w:tmpl w:val="7020F54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1B6476"/>
    <w:multiLevelType w:val="hybridMultilevel"/>
    <w:tmpl w:val="3B9A0898"/>
    <w:lvl w:ilvl="0" w:tplc="378A2784">
      <w:start w:val="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954D10"/>
    <w:multiLevelType w:val="hybridMultilevel"/>
    <w:tmpl w:val="121E7E20"/>
    <w:lvl w:ilvl="0" w:tplc="0A56F510">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3DF22670"/>
    <w:multiLevelType w:val="hybridMultilevel"/>
    <w:tmpl w:val="3918D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333972"/>
    <w:multiLevelType w:val="hybridMultilevel"/>
    <w:tmpl w:val="BB1CC6A4"/>
    <w:lvl w:ilvl="0" w:tplc="3CAC09C8">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47512A"/>
    <w:multiLevelType w:val="hybridMultilevel"/>
    <w:tmpl w:val="4080F768"/>
    <w:lvl w:ilvl="0" w:tplc="BAC472EC">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E8DA30C"/>
    <w:multiLevelType w:val="singleLevel"/>
    <w:tmpl w:val="94E20D36"/>
    <w:lvl w:ilvl="0">
      <w:start w:val="1"/>
      <w:numFmt w:val="decimal"/>
      <w:lvlText w:val="%1."/>
      <w:lvlJc w:val="left"/>
      <w:pPr>
        <w:tabs>
          <w:tab w:val="num" w:pos="312"/>
        </w:tabs>
      </w:pPr>
      <w:rPr>
        <w:rFonts w:ascii="Tahoma" w:eastAsia="Calibri" w:hAnsi="Tahoma" w:cs="Tahoma"/>
      </w:rPr>
    </w:lvl>
  </w:abstractNum>
  <w:abstractNum w:abstractNumId="19" w15:restartNumberingAfterBreak="0">
    <w:nsid w:val="503006DE"/>
    <w:multiLevelType w:val="multilevel"/>
    <w:tmpl w:val="503006DE"/>
    <w:lvl w:ilvl="0">
      <w:start w:val="1"/>
      <w:numFmt w:val="bullet"/>
      <w:lvlText w:val=""/>
      <w:lvlJc w:val="left"/>
      <w:pPr>
        <w:ind w:left="1575" w:hanging="360"/>
      </w:pPr>
      <w:rPr>
        <w:rFonts w:ascii="Symbol" w:hAnsi="Symbol" w:hint="default"/>
      </w:rPr>
    </w:lvl>
    <w:lvl w:ilvl="1">
      <w:start w:val="1"/>
      <w:numFmt w:val="bullet"/>
      <w:lvlText w:val="o"/>
      <w:lvlJc w:val="left"/>
      <w:pPr>
        <w:ind w:left="2295" w:hanging="360"/>
      </w:pPr>
      <w:rPr>
        <w:rFonts w:ascii="Courier New" w:hAnsi="Courier New" w:cs="Courier New" w:hint="default"/>
      </w:rPr>
    </w:lvl>
    <w:lvl w:ilvl="2">
      <w:start w:val="1"/>
      <w:numFmt w:val="bullet"/>
      <w:lvlText w:val=""/>
      <w:lvlJc w:val="left"/>
      <w:pPr>
        <w:ind w:left="3015" w:hanging="360"/>
      </w:pPr>
      <w:rPr>
        <w:rFonts w:ascii="Wingdings" w:hAnsi="Wingdings" w:hint="default"/>
      </w:rPr>
    </w:lvl>
    <w:lvl w:ilvl="3">
      <w:start w:val="1"/>
      <w:numFmt w:val="bullet"/>
      <w:lvlText w:val=""/>
      <w:lvlJc w:val="left"/>
      <w:pPr>
        <w:ind w:left="3735" w:hanging="360"/>
      </w:pPr>
      <w:rPr>
        <w:rFonts w:ascii="Symbol" w:hAnsi="Symbol" w:hint="default"/>
      </w:rPr>
    </w:lvl>
    <w:lvl w:ilvl="4">
      <w:start w:val="1"/>
      <w:numFmt w:val="bullet"/>
      <w:lvlText w:val="o"/>
      <w:lvlJc w:val="left"/>
      <w:pPr>
        <w:ind w:left="4455" w:hanging="360"/>
      </w:pPr>
      <w:rPr>
        <w:rFonts w:ascii="Courier New" w:hAnsi="Courier New" w:cs="Courier New" w:hint="default"/>
      </w:rPr>
    </w:lvl>
    <w:lvl w:ilvl="5">
      <w:start w:val="1"/>
      <w:numFmt w:val="bullet"/>
      <w:lvlText w:val=""/>
      <w:lvlJc w:val="left"/>
      <w:pPr>
        <w:ind w:left="5175" w:hanging="360"/>
      </w:pPr>
      <w:rPr>
        <w:rFonts w:ascii="Wingdings" w:hAnsi="Wingdings" w:hint="default"/>
      </w:rPr>
    </w:lvl>
    <w:lvl w:ilvl="6">
      <w:start w:val="1"/>
      <w:numFmt w:val="bullet"/>
      <w:lvlText w:val=""/>
      <w:lvlJc w:val="left"/>
      <w:pPr>
        <w:ind w:left="5895" w:hanging="360"/>
      </w:pPr>
      <w:rPr>
        <w:rFonts w:ascii="Symbol" w:hAnsi="Symbol" w:hint="default"/>
      </w:rPr>
    </w:lvl>
    <w:lvl w:ilvl="7">
      <w:start w:val="1"/>
      <w:numFmt w:val="bullet"/>
      <w:lvlText w:val="o"/>
      <w:lvlJc w:val="left"/>
      <w:pPr>
        <w:ind w:left="6615" w:hanging="360"/>
      </w:pPr>
      <w:rPr>
        <w:rFonts w:ascii="Courier New" w:hAnsi="Courier New" w:cs="Courier New" w:hint="default"/>
      </w:rPr>
    </w:lvl>
    <w:lvl w:ilvl="8">
      <w:start w:val="1"/>
      <w:numFmt w:val="bullet"/>
      <w:lvlText w:val=""/>
      <w:lvlJc w:val="left"/>
      <w:pPr>
        <w:ind w:left="7335" w:hanging="360"/>
      </w:pPr>
      <w:rPr>
        <w:rFonts w:ascii="Wingdings" w:hAnsi="Wingdings" w:hint="default"/>
      </w:rPr>
    </w:lvl>
  </w:abstractNum>
  <w:abstractNum w:abstractNumId="20" w15:restartNumberingAfterBreak="0">
    <w:nsid w:val="50AE7AD2"/>
    <w:multiLevelType w:val="hybridMultilevel"/>
    <w:tmpl w:val="17547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983571"/>
    <w:multiLevelType w:val="hybridMultilevel"/>
    <w:tmpl w:val="634E0E2C"/>
    <w:lvl w:ilvl="0" w:tplc="5F1643BE">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997625"/>
    <w:multiLevelType w:val="hybridMultilevel"/>
    <w:tmpl w:val="66F64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002C3C"/>
    <w:multiLevelType w:val="hybridMultilevel"/>
    <w:tmpl w:val="543C1422"/>
    <w:lvl w:ilvl="0" w:tplc="CE402560">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60F25CF4"/>
    <w:multiLevelType w:val="hybridMultilevel"/>
    <w:tmpl w:val="F4EA7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A16C55"/>
    <w:multiLevelType w:val="hybridMultilevel"/>
    <w:tmpl w:val="DD6ADE1E"/>
    <w:lvl w:ilvl="0" w:tplc="4FDAD71C">
      <w:start w:val="4"/>
      <w:numFmt w:val="bullet"/>
      <w:lvlText w:val="-"/>
      <w:lvlJc w:val="left"/>
      <w:pPr>
        <w:ind w:left="720" w:hanging="360"/>
      </w:pPr>
      <w:rPr>
        <w:rFonts w:ascii="Tahoma" w:eastAsiaTheme="minorHAnsi" w:hAnsi="Tahoma" w:cs="Tahoma"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2D0BE0"/>
    <w:multiLevelType w:val="hybridMultilevel"/>
    <w:tmpl w:val="C0308BC2"/>
    <w:lvl w:ilvl="0" w:tplc="F0B625AC">
      <w:numFmt w:val="bullet"/>
      <w:lvlText w:val="-"/>
      <w:lvlJc w:val="left"/>
      <w:pPr>
        <w:ind w:left="675" w:hanging="360"/>
      </w:pPr>
      <w:rPr>
        <w:rFonts w:ascii="Arial" w:eastAsiaTheme="minorHAnsi" w:hAnsi="Arial" w:cs="Arial" w:hint="default"/>
      </w:rPr>
    </w:lvl>
    <w:lvl w:ilvl="1" w:tplc="04090003" w:tentative="1">
      <w:start w:val="1"/>
      <w:numFmt w:val="bullet"/>
      <w:lvlText w:val="o"/>
      <w:lvlJc w:val="left"/>
      <w:pPr>
        <w:ind w:left="1395" w:hanging="360"/>
      </w:pPr>
      <w:rPr>
        <w:rFonts w:ascii="Courier New" w:hAnsi="Courier New" w:cs="Courier New" w:hint="default"/>
      </w:rPr>
    </w:lvl>
    <w:lvl w:ilvl="2" w:tplc="04090005" w:tentative="1">
      <w:start w:val="1"/>
      <w:numFmt w:val="bullet"/>
      <w:lvlText w:val=""/>
      <w:lvlJc w:val="left"/>
      <w:pPr>
        <w:ind w:left="2115" w:hanging="360"/>
      </w:pPr>
      <w:rPr>
        <w:rFonts w:ascii="Wingdings" w:hAnsi="Wingdings" w:hint="default"/>
      </w:rPr>
    </w:lvl>
    <w:lvl w:ilvl="3" w:tplc="04090001" w:tentative="1">
      <w:start w:val="1"/>
      <w:numFmt w:val="bullet"/>
      <w:lvlText w:val=""/>
      <w:lvlJc w:val="left"/>
      <w:pPr>
        <w:ind w:left="2835" w:hanging="360"/>
      </w:pPr>
      <w:rPr>
        <w:rFonts w:ascii="Symbol" w:hAnsi="Symbol" w:hint="default"/>
      </w:rPr>
    </w:lvl>
    <w:lvl w:ilvl="4" w:tplc="04090003" w:tentative="1">
      <w:start w:val="1"/>
      <w:numFmt w:val="bullet"/>
      <w:lvlText w:val="o"/>
      <w:lvlJc w:val="left"/>
      <w:pPr>
        <w:ind w:left="3555" w:hanging="360"/>
      </w:pPr>
      <w:rPr>
        <w:rFonts w:ascii="Courier New" w:hAnsi="Courier New" w:cs="Courier New" w:hint="default"/>
      </w:rPr>
    </w:lvl>
    <w:lvl w:ilvl="5" w:tplc="04090005" w:tentative="1">
      <w:start w:val="1"/>
      <w:numFmt w:val="bullet"/>
      <w:lvlText w:val=""/>
      <w:lvlJc w:val="left"/>
      <w:pPr>
        <w:ind w:left="4275" w:hanging="360"/>
      </w:pPr>
      <w:rPr>
        <w:rFonts w:ascii="Wingdings" w:hAnsi="Wingdings" w:hint="default"/>
      </w:rPr>
    </w:lvl>
    <w:lvl w:ilvl="6" w:tplc="04090001" w:tentative="1">
      <w:start w:val="1"/>
      <w:numFmt w:val="bullet"/>
      <w:lvlText w:val=""/>
      <w:lvlJc w:val="left"/>
      <w:pPr>
        <w:ind w:left="4995" w:hanging="360"/>
      </w:pPr>
      <w:rPr>
        <w:rFonts w:ascii="Symbol" w:hAnsi="Symbol" w:hint="default"/>
      </w:rPr>
    </w:lvl>
    <w:lvl w:ilvl="7" w:tplc="04090003" w:tentative="1">
      <w:start w:val="1"/>
      <w:numFmt w:val="bullet"/>
      <w:lvlText w:val="o"/>
      <w:lvlJc w:val="left"/>
      <w:pPr>
        <w:ind w:left="5715" w:hanging="360"/>
      </w:pPr>
      <w:rPr>
        <w:rFonts w:ascii="Courier New" w:hAnsi="Courier New" w:cs="Courier New" w:hint="default"/>
      </w:rPr>
    </w:lvl>
    <w:lvl w:ilvl="8" w:tplc="04090005" w:tentative="1">
      <w:start w:val="1"/>
      <w:numFmt w:val="bullet"/>
      <w:lvlText w:val=""/>
      <w:lvlJc w:val="left"/>
      <w:pPr>
        <w:ind w:left="6435" w:hanging="360"/>
      </w:pPr>
      <w:rPr>
        <w:rFonts w:ascii="Wingdings" w:hAnsi="Wingdings" w:hint="default"/>
      </w:rPr>
    </w:lvl>
  </w:abstractNum>
  <w:abstractNum w:abstractNumId="27" w15:restartNumberingAfterBreak="0">
    <w:nsid w:val="6E9B7E55"/>
    <w:multiLevelType w:val="hybridMultilevel"/>
    <w:tmpl w:val="CEE00B62"/>
    <w:lvl w:ilvl="0" w:tplc="3404FCB2">
      <w:start w:val="5"/>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042466"/>
    <w:multiLevelType w:val="hybridMultilevel"/>
    <w:tmpl w:val="ADA89A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DB5575"/>
    <w:multiLevelType w:val="hybridMultilevel"/>
    <w:tmpl w:val="BBB25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B27DB2"/>
    <w:multiLevelType w:val="hybridMultilevel"/>
    <w:tmpl w:val="547EF83A"/>
    <w:lvl w:ilvl="0" w:tplc="757EC5C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9F7239"/>
    <w:multiLevelType w:val="hybridMultilevel"/>
    <w:tmpl w:val="62A27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3B3C87"/>
    <w:multiLevelType w:val="hybridMultilevel"/>
    <w:tmpl w:val="6BB457DA"/>
    <w:lvl w:ilvl="0" w:tplc="340CFF64">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9674723">
    <w:abstractNumId w:val="27"/>
  </w:num>
  <w:num w:numId="2" w16cid:durableId="357388827">
    <w:abstractNumId w:val="24"/>
  </w:num>
  <w:num w:numId="3" w16cid:durableId="1139346330">
    <w:abstractNumId w:val="6"/>
  </w:num>
  <w:num w:numId="4" w16cid:durableId="2044354970">
    <w:abstractNumId w:val="30"/>
  </w:num>
  <w:num w:numId="5" w16cid:durableId="1066949469">
    <w:abstractNumId w:val="17"/>
  </w:num>
  <w:num w:numId="6" w16cid:durableId="674383298">
    <w:abstractNumId w:val="28"/>
  </w:num>
  <w:num w:numId="7" w16cid:durableId="750977243">
    <w:abstractNumId w:val="7"/>
  </w:num>
  <w:num w:numId="8" w16cid:durableId="1694841330">
    <w:abstractNumId w:val="2"/>
  </w:num>
  <w:num w:numId="9" w16cid:durableId="1427263666">
    <w:abstractNumId w:val="22"/>
  </w:num>
  <w:num w:numId="10" w16cid:durableId="1781609783">
    <w:abstractNumId w:val="21"/>
  </w:num>
  <w:num w:numId="11" w16cid:durableId="828328165">
    <w:abstractNumId w:val="16"/>
  </w:num>
  <w:num w:numId="12" w16cid:durableId="649676303">
    <w:abstractNumId w:val="13"/>
  </w:num>
  <w:num w:numId="13" w16cid:durableId="1869221802">
    <w:abstractNumId w:val="25"/>
  </w:num>
  <w:num w:numId="14" w16cid:durableId="1196694652">
    <w:abstractNumId w:val="31"/>
  </w:num>
  <w:num w:numId="15" w16cid:durableId="775439921">
    <w:abstractNumId w:val="20"/>
  </w:num>
  <w:num w:numId="16" w16cid:durableId="260262961">
    <w:abstractNumId w:val="5"/>
  </w:num>
  <w:num w:numId="17" w16cid:durableId="746390473">
    <w:abstractNumId w:val="12"/>
  </w:num>
  <w:num w:numId="18" w16cid:durableId="69647073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500925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32352248">
    <w:abstractNumId w:val="26"/>
  </w:num>
  <w:num w:numId="21" w16cid:durableId="3883115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37259605">
    <w:abstractNumId w:val="18"/>
  </w:num>
  <w:num w:numId="23" w16cid:durableId="1383943917">
    <w:abstractNumId w:val="19"/>
  </w:num>
  <w:num w:numId="24" w16cid:durableId="92746955">
    <w:abstractNumId w:val="32"/>
  </w:num>
  <w:num w:numId="25" w16cid:durableId="71076559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87092871">
    <w:abstractNumId w:val="3"/>
  </w:num>
  <w:num w:numId="27" w16cid:durableId="1468088615">
    <w:abstractNumId w:val="15"/>
  </w:num>
  <w:num w:numId="28" w16cid:durableId="338318149">
    <w:abstractNumId w:val="4"/>
  </w:num>
  <w:num w:numId="29" w16cid:durableId="500893716">
    <w:abstractNumId w:val="9"/>
  </w:num>
  <w:num w:numId="30" w16cid:durableId="757362732">
    <w:abstractNumId w:val="0"/>
  </w:num>
  <w:num w:numId="31" w16cid:durableId="1360201766">
    <w:abstractNumId w:val="29"/>
  </w:num>
  <w:num w:numId="32" w16cid:durableId="994643646">
    <w:abstractNumId w:val="1"/>
  </w:num>
  <w:num w:numId="33" w16cid:durableId="400174808">
    <w:abstractNumId w:val="21"/>
  </w:num>
  <w:num w:numId="34" w16cid:durableId="105011416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o:colormru v:ext="edit" colors="#06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0F9"/>
    <w:rsid w:val="00000AE9"/>
    <w:rsid w:val="00000B06"/>
    <w:rsid w:val="00000DE1"/>
    <w:rsid w:val="000017C7"/>
    <w:rsid w:val="00002402"/>
    <w:rsid w:val="00002CC9"/>
    <w:rsid w:val="00003248"/>
    <w:rsid w:val="00003943"/>
    <w:rsid w:val="00003B6C"/>
    <w:rsid w:val="0000519C"/>
    <w:rsid w:val="00013F5D"/>
    <w:rsid w:val="000149B9"/>
    <w:rsid w:val="00016FEF"/>
    <w:rsid w:val="000210C6"/>
    <w:rsid w:val="00022670"/>
    <w:rsid w:val="00022A6F"/>
    <w:rsid w:val="00027151"/>
    <w:rsid w:val="00027B43"/>
    <w:rsid w:val="0003064A"/>
    <w:rsid w:val="0003069B"/>
    <w:rsid w:val="0003466F"/>
    <w:rsid w:val="000346B7"/>
    <w:rsid w:val="00035AB9"/>
    <w:rsid w:val="000378D6"/>
    <w:rsid w:val="00044558"/>
    <w:rsid w:val="00044801"/>
    <w:rsid w:val="00046A5A"/>
    <w:rsid w:val="00046F1C"/>
    <w:rsid w:val="00050D28"/>
    <w:rsid w:val="000516B5"/>
    <w:rsid w:val="000540E1"/>
    <w:rsid w:val="00054306"/>
    <w:rsid w:val="0005599C"/>
    <w:rsid w:val="00056512"/>
    <w:rsid w:val="00057E07"/>
    <w:rsid w:val="00060872"/>
    <w:rsid w:val="00061715"/>
    <w:rsid w:val="0006274F"/>
    <w:rsid w:val="000636C7"/>
    <w:rsid w:val="000650B5"/>
    <w:rsid w:val="00070533"/>
    <w:rsid w:val="00073024"/>
    <w:rsid w:val="00073DD1"/>
    <w:rsid w:val="0007403F"/>
    <w:rsid w:val="00074433"/>
    <w:rsid w:val="00075849"/>
    <w:rsid w:val="00075DE0"/>
    <w:rsid w:val="00076728"/>
    <w:rsid w:val="0008151E"/>
    <w:rsid w:val="00084DBD"/>
    <w:rsid w:val="00090B1E"/>
    <w:rsid w:val="00090CFC"/>
    <w:rsid w:val="000913C6"/>
    <w:rsid w:val="00091956"/>
    <w:rsid w:val="000932EC"/>
    <w:rsid w:val="0009394B"/>
    <w:rsid w:val="000956C2"/>
    <w:rsid w:val="00096576"/>
    <w:rsid w:val="00097E4E"/>
    <w:rsid w:val="000A105C"/>
    <w:rsid w:val="000A14BB"/>
    <w:rsid w:val="000A17C4"/>
    <w:rsid w:val="000A1A52"/>
    <w:rsid w:val="000A1E77"/>
    <w:rsid w:val="000A394A"/>
    <w:rsid w:val="000A42E2"/>
    <w:rsid w:val="000A4530"/>
    <w:rsid w:val="000A4A46"/>
    <w:rsid w:val="000A5BEE"/>
    <w:rsid w:val="000A6492"/>
    <w:rsid w:val="000A64CC"/>
    <w:rsid w:val="000A681A"/>
    <w:rsid w:val="000A768A"/>
    <w:rsid w:val="000A7F05"/>
    <w:rsid w:val="000B2409"/>
    <w:rsid w:val="000B2E2D"/>
    <w:rsid w:val="000B42F8"/>
    <w:rsid w:val="000B66D3"/>
    <w:rsid w:val="000B6B13"/>
    <w:rsid w:val="000C1A0E"/>
    <w:rsid w:val="000C214A"/>
    <w:rsid w:val="000C2398"/>
    <w:rsid w:val="000C40C3"/>
    <w:rsid w:val="000C4A3A"/>
    <w:rsid w:val="000C4EC3"/>
    <w:rsid w:val="000C6863"/>
    <w:rsid w:val="000D08D9"/>
    <w:rsid w:val="000D203C"/>
    <w:rsid w:val="000D246D"/>
    <w:rsid w:val="000D2553"/>
    <w:rsid w:val="000D4CFA"/>
    <w:rsid w:val="000E3CCE"/>
    <w:rsid w:val="000E4539"/>
    <w:rsid w:val="000E4FB8"/>
    <w:rsid w:val="000E51FA"/>
    <w:rsid w:val="000F1C39"/>
    <w:rsid w:val="000F284D"/>
    <w:rsid w:val="000F2D4D"/>
    <w:rsid w:val="000F3352"/>
    <w:rsid w:val="000F37E3"/>
    <w:rsid w:val="000F5A8B"/>
    <w:rsid w:val="000F6AD6"/>
    <w:rsid w:val="000F6F9C"/>
    <w:rsid w:val="000F77DA"/>
    <w:rsid w:val="000F7DF1"/>
    <w:rsid w:val="0010050D"/>
    <w:rsid w:val="00101AC1"/>
    <w:rsid w:val="00105401"/>
    <w:rsid w:val="00105600"/>
    <w:rsid w:val="00113AD6"/>
    <w:rsid w:val="00114C40"/>
    <w:rsid w:val="001164D8"/>
    <w:rsid w:val="00116D04"/>
    <w:rsid w:val="00117F61"/>
    <w:rsid w:val="0012047A"/>
    <w:rsid w:val="00120613"/>
    <w:rsid w:val="001213A3"/>
    <w:rsid w:val="001223A9"/>
    <w:rsid w:val="0012592E"/>
    <w:rsid w:val="0012593C"/>
    <w:rsid w:val="00130647"/>
    <w:rsid w:val="00130CFE"/>
    <w:rsid w:val="001322B4"/>
    <w:rsid w:val="00133546"/>
    <w:rsid w:val="00133F00"/>
    <w:rsid w:val="001340F9"/>
    <w:rsid w:val="00136AF3"/>
    <w:rsid w:val="0014043D"/>
    <w:rsid w:val="00141455"/>
    <w:rsid w:val="001416F7"/>
    <w:rsid w:val="001418ED"/>
    <w:rsid w:val="00142938"/>
    <w:rsid w:val="00143AD3"/>
    <w:rsid w:val="00143AEB"/>
    <w:rsid w:val="00143B01"/>
    <w:rsid w:val="00143B76"/>
    <w:rsid w:val="001458C0"/>
    <w:rsid w:val="00145B38"/>
    <w:rsid w:val="00146387"/>
    <w:rsid w:val="00147F38"/>
    <w:rsid w:val="00152229"/>
    <w:rsid w:val="00152A3C"/>
    <w:rsid w:val="0015333E"/>
    <w:rsid w:val="00154C8C"/>
    <w:rsid w:val="001551C4"/>
    <w:rsid w:val="00156061"/>
    <w:rsid w:val="00163169"/>
    <w:rsid w:val="0016514B"/>
    <w:rsid w:val="001668AB"/>
    <w:rsid w:val="001676FD"/>
    <w:rsid w:val="00167B16"/>
    <w:rsid w:val="00167D88"/>
    <w:rsid w:val="00174BC1"/>
    <w:rsid w:val="0017620F"/>
    <w:rsid w:val="0018010E"/>
    <w:rsid w:val="00181C0E"/>
    <w:rsid w:val="0018340C"/>
    <w:rsid w:val="001836F6"/>
    <w:rsid w:val="0018377F"/>
    <w:rsid w:val="0018405A"/>
    <w:rsid w:val="00184FC5"/>
    <w:rsid w:val="0018664C"/>
    <w:rsid w:val="00186A28"/>
    <w:rsid w:val="001902BE"/>
    <w:rsid w:val="0019160C"/>
    <w:rsid w:val="00193C83"/>
    <w:rsid w:val="00194E92"/>
    <w:rsid w:val="001A1762"/>
    <w:rsid w:val="001A3379"/>
    <w:rsid w:val="001A3DC8"/>
    <w:rsid w:val="001A601A"/>
    <w:rsid w:val="001B0C4B"/>
    <w:rsid w:val="001B1870"/>
    <w:rsid w:val="001B2829"/>
    <w:rsid w:val="001B36B2"/>
    <w:rsid w:val="001B61BD"/>
    <w:rsid w:val="001C1F08"/>
    <w:rsid w:val="001C2262"/>
    <w:rsid w:val="001C2996"/>
    <w:rsid w:val="001C2BD1"/>
    <w:rsid w:val="001C5BA4"/>
    <w:rsid w:val="001C6767"/>
    <w:rsid w:val="001C6DB7"/>
    <w:rsid w:val="001C785F"/>
    <w:rsid w:val="001C7C02"/>
    <w:rsid w:val="001D09FC"/>
    <w:rsid w:val="001D22B3"/>
    <w:rsid w:val="001D2F95"/>
    <w:rsid w:val="001D43DD"/>
    <w:rsid w:val="001D4E35"/>
    <w:rsid w:val="001D6828"/>
    <w:rsid w:val="001E127A"/>
    <w:rsid w:val="001E1F1F"/>
    <w:rsid w:val="001E4D92"/>
    <w:rsid w:val="001E7EC4"/>
    <w:rsid w:val="001F09D1"/>
    <w:rsid w:val="001F11BF"/>
    <w:rsid w:val="001F2F44"/>
    <w:rsid w:val="001F3788"/>
    <w:rsid w:val="001F41BD"/>
    <w:rsid w:val="001F5FDB"/>
    <w:rsid w:val="001F6699"/>
    <w:rsid w:val="001F77D0"/>
    <w:rsid w:val="001F7A5D"/>
    <w:rsid w:val="0020302D"/>
    <w:rsid w:val="00203BFE"/>
    <w:rsid w:val="0020734D"/>
    <w:rsid w:val="00207498"/>
    <w:rsid w:val="0021085E"/>
    <w:rsid w:val="00212094"/>
    <w:rsid w:val="0021239B"/>
    <w:rsid w:val="002125F7"/>
    <w:rsid w:val="0021588F"/>
    <w:rsid w:val="00215D06"/>
    <w:rsid w:val="00217945"/>
    <w:rsid w:val="00217F7E"/>
    <w:rsid w:val="002213C1"/>
    <w:rsid w:val="002218D9"/>
    <w:rsid w:val="00222D2C"/>
    <w:rsid w:val="00223237"/>
    <w:rsid w:val="00224153"/>
    <w:rsid w:val="00227BF4"/>
    <w:rsid w:val="00230944"/>
    <w:rsid w:val="002316B2"/>
    <w:rsid w:val="00232250"/>
    <w:rsid w:val="00232978"/>
    <w:rsid w:val="00232F29"/>
    <w:rsid w:val="00233082"/>
    <w:rsid w:val="002335FA"/>
    <w:rsid w:val="00235427"/>
    <w:rsid w:val="0024170C"/>
    <w:rsid w:val="0024452E"/>
    <w:rsid w:val="002449CD"/>
    <w:rsid w:val="002457C1"/>
    <w:rsid w:val="00250360"/>
    <w:rsid w:val="0025079B"/>
    <w:rsid w:val="00251433"/>
    <w:rsid w:val="002527A3"/>
    <w:rsid w:val="00252F49"/>
    <w:rsid w:val="0025390E"/>
    <w:rsid w:val="00255C5B"/>
    <w:rsid w:val="0026140C"/>
    <w:rsid w:val="00264895"/>
    <w:rsid w:val="00265730"/>
    <w:rsid w:val="00265F84"/>
    <w:rsid w:val="002666CF"/>
    <w:rsid w:val="00266E32"/>
    <w:rsid w:val="002675FB"/>
    <w:rsid w:val="00271099"/>
    <w:rsid w:val="002710CE"/>
    <w:rsid w:val="00271B21"/>
    <w:rsid w:val="0027242F"/>
    <w:rsid w:val="00280748"/>
    <w:rsid w:val="002819E6"/>
    <w:rsid w:val="00282D71"/>
    <w:rsid w:val="002837FA"/>
    <w:rsid w:val="00283A7B"/>
    <w:rsid w:val="00283E75"/>
    <w:rsid w:val="002853AA"/>
    <w:rsid w:val="002874B3"/>
    <w:rsid w:val="00290601"/>
    <w:rsid w:val="002940C4"/>
    <w:rsid w:val="0029553A"/>
    <w:rsid w:val="002962AB"/>
    <w:rsid w:val="002A0A83"/>
    <w:rsid w:val="002A167D"/>
    <w:rsid w:val="002A2C0D"/>
    <w:rsid w:val="002A3C6A"/>
    <w:rsid w:val="002A42C5"/>
    <w:rsid w:val="002A7EB2"/>
    <w:rsid w:val="002A7EF9"/>
    <w:rsid w:val="002B013B"/>
    <w:rsid w:val="002B07BE"/>
    <w:rsid w:val="002B08C4"/>
    <w:rsid w:val="002B0B98"/>
    <w:rsid w:val="002B0F9D"/>
    <w:rsid w:val="002B1451"/>
    <w:rsid w:val="002B24B3"/>
    <w:rsid w:val="002B5097"/>
    <w:rsid w:val="002B54AF"/>
    <w:rsid w:val="002B6C99"/>
    <w:rsid w:val="002B72EB"/>
    <w:rsid w:val="002C02A6"/>
    <w:rsid w:val="002C15A3"/>
    <w:rsid w:val="002C197C"/>
    <w:rsid w:val="002C30EC"/>
    <w:rsid w:val="002C3238"/>
    <w:rsid w:val="002C3ED9"/>
    <w:rsid w:val="002C626B"/>
    <w:rsid w:val="002C6360"/>
    <w:rsid w:val="002C6F8D"/>
    <w:rsid w:val="002D5C07"/>
    <w:rsid w:val="002D6FDF"/>
    <w:rsid w:val="002E0EDE"/>
    <w:rsid w:val="002E14EF"/>
    <w:rsid w:val="002E1839"/>
    <w:rsid w:val="002E3278"/>
    <w:rsid w:val="002E4B3B"/>
    <w:rsid w:val="002F599C"/>
    <w:rsid w:val="00300379"/>
    <w:rsid w:val="00303CA8"/>
    <w:rsid w:val="00304640"/>
    <w:rsid w:val="003060E3"/>
    <w:rsid w:val="0030681F"/>
    <w:rsid w:val="00306F84"/>
    <w:rsid w:val="003106B8"/>
    <w:rsid w:val="00310DA8"/>
    <w:rsid w:val="003110A6"/>
    <w:rsid w:val="00311DA0"/>
    <w:rsid w:val="003121B7"/>
    <w:rsid w:val="00312EE4"/>
    <w:rsid w:val="00314E01"/>
    <w:rsid w:val="00314F41"/>
    <w:rsid w:val="00315710"/>
    <w:rsid w:val="00316423"/>
    <w:rsid w:val="003169AB"/>
    <w:rsid w:val="003174AF"/>
    <w:rsid w:val="00321A01"/>
    <w:rsid w:val="003233C4"/>
    <w:rsid w:val="003250FA"/>
    <w:rsid w:val="003256D9"/>
    <w:rsid w:val="003258A4"/>
    <w:rsid w:val="00327DE9"/>
    <w:rsid w:val="0033184D"/>
    <w:rsid w:val="00331C05"/>
    <w:rsid w:val="00335B37"/>
    <w:rsid w:val="00335BB5"/>
    <w:rsid w:val="003362A7"/>
    <w:rsid w:val="00336A75"/>
    <w:rsid w:val="0033724F"/>
    <w:rsid w:val="003404DC"/>
    <w:rsid w:val="00341051"/>
    <w:rsid w:val="00342CCF"/>
    <w:rsid w:val="00344380"/>
    <w:rsid w:val="00346CD6"/>
    <w:rsid w:val="0035289F"/>
    <w:rsid w:val="0035450E"/>
    <w:rsid w:val="003566E2"/>
    <w:rsid w:val="00356D6E"/>
    <w:rsid w:val="00357E5B"/>
    <w:rsid w:val="00362EB5"/>
    <w:rsid w:val="0036304F"/>
    <w:rsid w:val="00367377"/>
    <w:rsid w:val="0037078D"/>
    <w:rsid w:val="00371C8A"/>
    <w:rsid w:val="003722CE"/>
    <w:rsid w:val="003728CF"/>
    <w:rsid w:val="00374384"/>
    <w:rsid w:val="00374886"/>
    <w:rsid w:val="00374CFC"/>
    <w:rsid w:val="00375B26"/>
    <w:rsid w:val="00377E9F"/>
    <w:rsid w:val="00390EDA"/>
    <w:rsid w:val="00391901"/>
    <w:rsid w:val="003920A4"/>
    <w:rsid w:val="0039356B"/>
    <w:rsid w:val="003975C0"/>
    <w:rsid w:val="003A06AE"/>
    <w:rsid w:val="003A0F8B"/>
    <w:rsid w:val="003A30BA"/>
    <w:rsid w:val="003A3DFC"/>
    <w:rsid w:val="003A47A7"/>
    <w:rsid w:val="003A6EDB"/>
    <w:rsid w:val="003A6F9C"/>
    <w:rsid w:val="003B06AE"/>
    <w:rsid w:val="003B0759"/>
    <w:rsid w:val="003B097A"/>
    <w:rsid w:val="003B0C3A"/>
    <w:rsid w:val="003B10DA"/>
    <w:rsid w:val="003B13C9"/>
    <w:rsid w:val="003B3E8D"/>
    <w:rsid w:val="003B4AA0"/>
    <w:rsid w:val="003B6572"/>
    <w:rsid w:val="003B68E6"/>
    <w:rsid w:val="003B7440"/>
    <w:rsid w:val="003C027E"/>
    <w:rsid w:val="003C0A8B"/>
    <w:rsid w:val="003C0DA7"/>
    <w:rsid w:val="003C4FC0"/>
    <w:rsid w:val="003C5131"/>
    <w:rsid w:val="003C62F5"/>
    <w:rsid w:val="003C6CC7"/>
    <w:rsid w:val="003C7510"/>
    <w:rsid w:val="003D21D1"/>
    <w:rsid w:val="003D317D"/>
    <w:rsid w:val="003D5044"/>
    <w:rsid w:val="003D649D"/>
    <w:rsid w:val="003D7629"/>
    <w:rsid w:val="003E0045"/>
    <w:rsid w:val="003E24D8"/>
    <w:rsid w:val="003E2BD3"/>
    <w:rsid w:val="003E2EC7"/>
    <w:rsid w:val="003E40FF"/>
    <w:rsid w:val="003E4232"/>
    <w:rsid w:val="003E4384"/>
    <w:rsid w:val="003E4ADF"/>
    <w:rsid w:val="003F00DF"/>
    <w:rsid w:val="003F089D"/>
    <w:rsid w:val="003F0CF5"/>
    <w:rsid w:val="003F13FB"/>
    <w:rsid w:val="003F27BB"/>
    <w:rsid w:val="003F41DE"/>
    <w:rsid w:val="003F4775"/>
    <w:rsid w:val="003F6F3C"/>
    <w:rsid w:val="003F72AF"/>
    <w:rsid w:val="00400347"/>
    <w:rsid w:val="00401E73"/>
    <w:rsid w:val="00401F0B"/>
    <w:rsid w:val="00402ECF"/>
    <w:rsid w:val="00403D3F"/>
    <w:rsid w:val="004063E2"/>
    <w:rsid w:val="004070D3"/>
    <w:rsid w:val="0041085E"/>
    <w:rsid w:val="0041457B"/>
    <w:rsid w:val="00415AE7"/>
    <w:rsid w:val="00415F01"/>
    <w:rsid w:val="00416F2A"/>
    <w:rsid w:val="0042157C"/>
    <w:rsid w:val="0042402D"/>
    <w:rsid w:val="00424ABE"/>
    <w:rsid w:val="0042719C"/>
    <w:rsid w:val="00427E4B"/>
    <w:rsid w:val="00431B17"/>
    <w:rsid w:val="00436E50"/>
    <w:rsid w:val="004423FE"/>
    <w:rsid w:val="00443060"/>
    <w:rsid w:val="00443340"/>
    <w:rsid w:val="00444793"/>
    <w:rsid w:val="00444F46"/>
    <w:rsid w:val="004455D9"/>
    <w:rsid w:val="00445E5B"/>
    <w:rsid w:val="004500E3"/>
    <w:rsid w:val="00451488"/>
    <w:rsid w:val="0045351B"/>
    <w:rsid w:val="00453BAC"/>
    <w:rsid w:val="004544E3"/>
    <w:rsid w:val="004565A2"/>
    <w:rsid w:val="004635F6"/>
    <w:rsid w:val="004639A0"/>
    <w:rsid w:val="00465A78"/>
    <w:rsid w:val="00467250"/>
    <w:rsid w:val="0047142C"/>
    <w:rsid w:val="0047153D"/>
    <w:rsid w:val="004716F7"/>
    <w:rsid w:val="0047267C"/>
    <w:rsid w:val="00475E2F"/>
    <w:rsid w:val="004762A6"/>
    <w:rsid w:val="00477264"/>
    <w:rsid w:val="00480404"/>
    <w:rsid w:val="004805B4"/>
    <w:rsid w:val="004810AF"/>
    <w:rsid w:val="00484490"/>
    <w:rsid w:val="00485115"/>
    <w:rsid w:val="004852DD"/>
    <w:rsid w:val="004857E7"/>
    <w:rsid w:val="0048627F"/>
    <w:rsid w:val="00486DCC"/>
    <w:rsid w:val="0049157E"/>
    <w:rsid w:val="00491D2E"/>
    <w:rsid w:val="0049246E"/>
    <w:rsid w:val="00494248"/>
    <w:rsid w:val="004947E7"/>
    <w:rsid w:val="004952EF"/>
    <w:rsid w:val="00497995"/>
    <w:rsid w:val="00497BBE"/>
    <w:rsid w:val="004A104E"/>
    <w:rsid w:val="004A1B33"/>
    <w:rsid w:val="004A567E"/>
    <w:rsid w:val="004B4517"/>
    <w:rsid w:val="004C2C24"/>
    <w:rsid w:val="004C3213"/>
    <w:rsid w:val="004C396E"/>
    <w:rsid w:val="004C40F1"/>
    <w:rsid w:val="004C588C"/>
    <w:rsid w:val="004C6164"/>
    <w:rsid w:val="004D0F32"/>
    <w:rsid w:val="004D26CB"/>
    <w:rsid w:val="004D5985"/>
    <w:rsid w:val="004D5A9C"/>
    <w:rsid w:val="004D62FD"/>
    <w:rsid w:val="004D64A1"/>
    <w:rsid w:val="004E2FFE"/>
    <w:rsid w:val="004E4898"/>
    <w:rsid w:val="004E57AD"/>
    <w:rsid w:val="004E634E"/>
    <w:rsid w:val="004E6AC4"/>
    <w:rsid w:val="004E7620"/>
    <w:rsid w:val="004F240E"/>
    <w:rsid w:val="004F2D87"/>
    <w:rsid w:val="004F37F9"/>
    <w:rsid w:val="004F5FE7"/>
    <w:rsid w:val="004F682D"/>
    <w:rsid w:val="00501393"/>
    <w:rsid w:val="00502014"/>
    <w:rsid w:val="005048DA"/>
    <w:rsid w:val="0050562F"/>
    <w:rsid w:val="00505FA9"/>
    <w:rsid w:val="00505FC8"/>
    <w:rsid w:val="005071AC"/>
    <w:rsid w:val="0050743C"/>
    <w:rsid w:val="005143AF"/>
    <w:rsid w:val="00514791"/>
    <w:rsid w:val="00514B9A"/>
    <w:rsid w:val="00517CAB"/>
    <w:rsid w:val="005215BC"/>
    <w:rsid w:val="00521E2A"/>
    <w:rsid w:val="00521F87"/>
    <w:rsid w:val="00522B14"/>
    <w:rsid w:val="005249AB"/>
    <w:rsid w:val="0052531F"/>
    <w:rsid w:val="00527375"/>
    <w:rsid w:val="00530AF6"/>
    <w:rsid w:val="00533912"/>
    <w:rsid w:val="00535016"/>
    <w:rsid w:val="005358C7"/>
    <w:rsid w:val="00537840"/>
    <w:rsid w:val="005409A6"/>
    <w:rsid w:val="005418E0"/>
    <w:rsid w:val="00542CF7"/>
    <w:rsid w:val="00546B94"/>
    <w:rsid w:val="00547AA1"/>
    <w:rsid w:val="005503ED"/>
    <w:rsid w:val="00550D6E"/>
    <w:rsid w:val="005530D7"/>
    <w:rsid w:val="005576F5"/>
    <w:rsid w:val="00560595"/>
    <w:rsid w:val="00560C6F"/>
    <w:rsid w:val="0056259A"/>
    <w:rsid w:val="005632FA"/>
    <w:rsid w:val="00563C09"/>
    <w:rsid w:val="00564139"/>
    <w:rsid w:val="00567175"/>
    <w:rsid w:val="005672FD"/>
    <w:rsid w:val="00571593"/>
    <w:rsid w:val="00572962"/>
    <w:rsid w:val="005764BD"/>
    <w:rsid w:val="00580A6D"/>
    <w:rsid w:val="00580CDC"/>
    <w:rsid w:val="0058130C"/>
    <w:rsid w:val="005815C4"/>
    <w:rsid w:val="005816F8"/>
    <w:rsid w:val="005842A9"/>
    <w:rsid w:val="005845A9"/>
    <w:rsid w:val="00584A3F"/>
    <w:rsid w:val="00585EDD"/>
    <w:rsid w:val="005866A0"/>
    <w:rsid w:val="005877E7"/>
    <w:rsid w:val="0059013B"/>
    <w:rsid w:val="00590944"/>
    <w:rsid w:val="00591A94"/>
    <w:rsid w:val="00592DF0"/>
    <w:rsid w:val="00593AD8"/>
    <w:rsid w:val="00594726"/>
    <w:rsid w:val="00596B49"/>
    <w:rsid w:val="005979EA"/>
    <w:rsid w:val="005A27CB"/>
    <w:rsid w:val="005A2E2A"/>
    <w:rsid w:val="005A3E61"/>
    <w:rsid w:val="005A5BCC"/>
    <w:rsid w:val="005A771A"/>
    <w:rsid w:val="005A7E59"/>
    <w:rsid w:val="005B02D3"/>
    <w:rsid w:val="005B1CBC"/>
    <w:rsid w:val="005B1CBD"/>
    <w:rsid w:val="005B35FA"/>
    <w:rsid w:val="005B372B"/>
    <w:rsid w:val="005B432A"/>
    <w:rsid w:val="005B45DE"/>
    <w:rsid w:val="005B49D3"/>
    <w:rsid w:val="005B6F67"/>
    <w:rsid w:val="005C00D0"/>
    <w:rsid w:val="005C18FF"/>
    <w:rsid w:val="005C4D43"/>
    <w:rsid w:val="005C709D"/>
    <w:rsid w:val="005C7923"/>
    <w:rsid w:val="005D1285"/>
    <w:rsid w:val="005D2363"/>
    <w:rsid w:val="005D34E2"/>
    <w:rsid w:val="005D4806"/>
    <w:rsid w:val="005D6A5E"/>
    <w:rsid w:val="005D6FA8"/>
    <w:rsid w:val="005E18CF"/>
    <w:rsid w:val="005E226A"/>
    <w:rsid w:val="005E2F30"/>
    <w:rsid w:val="005E3E51"/>
    <w:rsid w:val="005E76F9"/>
    <w:rsid w:val="005F3699"/>
    <w:rsid w:val="005F402B"/>
    <w:rsid w:val="005F5A59"/>
    <w:rsid w:val="005F5D08"/>
    <w:rsid w:val="005F67D7"/>
    <w:rsid w:val="005F7D3B"/>
    <w:rsid w:val="00601034"/>
    <w:rsid w:val="00602565"/>
    <w:rsid w:val="00602E7D"/>
    <w:rsid w:val="00604C96"/>
    <w:rsid w:val="00605FEB"/>
    <w:rsid w:val="00606980"/>
    <w:rsid w:val="00606B34"/>
    <w:rsid w:val="00606BB7"/>
    <w:rsid w:val="006106BC"/>
    <w:rsid w:val="0061304D"/>
    <w:rsid w:val="00614FF5"/>
    <w:rsid w:val="00615C21"/>
    <w:rsid w:val="00620A07"/>
    <w:rsid w:val="00622690"/>
    <w:rsid w:val="0062289F"/>
    <w:rsid w:val="006255E2"/>
    <w:rsid w:val="00625A67"/>
    <w:rsid w:val="00626837"/>
    <w:rsid w:val="00627E2E"/>
    <w:rsid w:val="006332BF"/>
    <w:rsid w:val="00633D81"/>
    <w:rsid w:val="00635057"/>
    <w:rsid w:val="006350EA"/>
    <w:rsid w:val="0063574D"/>
    <w:rsid w:val="006364C2"/>
    <w:rsid w:val="0063675B"/>
    <w:rsid w:val="00637243"/>
    <w:rsid w:val="006405A9"/>
    <w:rsid w:val="00640E39"/>
    <w:rsid w:val="00641069"/>
    <w:rsid w:val="00641587"/>
    <w:rsid w:val="00642F0F"/>
    <w:rsid w:val="006466A5"/>
    <w:rsid w:val="006508EE"/>
    <w:rsid w:val="00654C0A"/>
    <w:rsid w:val="00655149"/>
    <w:rsid w:val="006559CB"/>
    <w:rsid w:val="006559F2"/>
    <w:rsid w:val="00656E92"/>
    <w:rsid w:val="006570D7"/>
    <w:rsid w:val="006574C7"/>
    <w:rsid w:val="00660447"/>
    <w:rsid w:val="006607FE"/>
    <w:rsid w:val="006619EF"/>
    <w:rsid w:val="0066287B"/>
    <w:rsid w:val="00666A63"/>
    <w:rsid w:val="00666EF9"/>
    <w:rsid w:val="00671EC8"/>
    <w:rsid w:val="00675844"/>
    <w:rsid w:val="006764C1"/>
    <w:rsid w:val="00677D17"/>
    <w:rsid w:val="00677EB3"/>
    <w:rsid w:val="006801AB"/>
    <w:rsid w:val="0068063F"/>
    <w:rsid w:val="0068150C"/>
    <w:rsid w:val="006860D9"/>
    <w:rsid w:val="00690544"/>
    <w:rsid w:val="0069181B"/>
    <w:rsid w:val="00692E9F"/>
    <w:rsid w:val="006941D8"/>
    <w:rsid w:val="0069505A"/>
    <w:rsid w:val="00697594"/>
    <w:rsid w:val="00697792"/>
    <w:rsid w:val="006A0924"/>
    <w:rsid w:val="006A1E87"/>
    <w:rsid w:val="006A2527"/>
    <w:rsid w:val="006A3F5D"/>
    <w:rsid w:val="006A3FD2"/>
    <w:rsid w:val="006A6864"/>
    <w:rsid w:val="006B1FB8"/>
    <w:rsid w:val="006B4F5A"/>
    <w:rsid w:val="006B5BB7"/>
    <w:rsid w:val="006B6EA4"/>
    <w:rsid w:val="006B7146"/>
    <w:rsid w:val="006B731D"/>
    <w:rsid w:val="006B7B4E"/>
    <w:rsid w:val="006C0E67"/>
    <w:rsid w:val="006C58C3"/>
    <w:rsid w:val="006C5B7B"/>
    <w:rsid w:val="006C7982"/>
    <w:rsid w:val="006C7F02"/>
    <w:rsid w:val="006D020C"/>
    <w:rsid w:val="006D0630"/>
    <w:rsid w:val="006D4712"/>
    <w:rsid w:val="006D4DB2"/>
    <w:rsid w:val="006D50BD"/>
    <w:rsid w:val="006D59C8"/>
    <w:rsid w:val="006D6081"/>
    <w:rsid w:val="006D644D"/>
    <w:rsid w:val="006E03FF"/>
    <w:rsid w:val="006E0649"/>
    <w:rsid w:val="006E098B"/>
    <w:rsid w:val="006E0DF9"/>
    <w:rsid w:val="006E1E5C"/>
    <w:rsid w:val="006E1F9C"/>
    <w:rsid w:val="006E225E"/>
    <w:rsid w:val="006E24D6"/>
    <w:rsid w:val="006E25ED"/>
    <w:rsid w:val="006E3116"/>
    <w:rsid w:val="006E37BF"/>
    <w:rsid w:val="006E3882"/>
    <w:rsid w:val="006E3EBD"/>
    <w:rsid w:val="006E5C6F"/>
    <w:rsid w:val="006E6525"/>
    <w:rsid w:val="006E65A4"/>
    <w:rsid w:val="006E782E"/>
    <w:rsid w:val="006E7D55"/>
    <w:rsid w:val="006F1CEE"/>
    <w:rsid w:val="00702F22"/>
    <w:rsid w:val="0070793E"/>
    <w:rsid w:val="00707AF3"/>
    <w:rsid w:val="007121B2"/>
    <w:rsid w:val="00713762"/>
    <w:rsid w:val="00714623"/>
    <w:rsid w:val="00715693"/>
    <w:rsid w:val="00715A53"/>
    <w:rsid w:val="00715AE1"/>
    <w:rsid w:val="00720D17"/>
    <w:rsid w:val="00722949"/>
    <w:rsid w:val="00723EFE"/>
    <w:rsid w:val="007257B5"/>
    <w:rsid w:val="00726179"/>
    <w:rsid w:val="00726282"/>
    <w:rsid w:val="007263B2"/>
    <w:rsid w:val="0072770B"/>
    <w:rsid w:val="00727DA1"/>
    <w:rsid w:val="00727E3B"/>
    <w:rsid w:val="00731F11"/>
    <w:rsid w:val="0073328A"/>
    <w:rsid w:val="0073362B"/>
    <w:rsid w:val="007336F6"/>
    <w:rsid w:val="00735708"/>
    <w:rsid w:val="00737314"/>
    <w:rsid w:val="0073758A"/>
    <w:rsid w:val="00737922"/>
    <w:rsid w:val="00737D62"/>
    <w:rsid w:val="00740A5D"/>
    <w:rsid w:val="00742AD5"/>
    <w:rsid w:val="00743681"/>
    <w:rsid w:val="0074524C"/>
    <w:rsid w:val="00745280"/>
    <w:rsid w:val="0074544B"/>
    <w:rsid w:val="00746065"/>
    <w:rsid w:val="00746A4B"/>
    <w:rsid w:val="00746C33"/>
    <w:rsid w:val="00747BE5"/>
    <w:rsid w:val="00752CEF"/>
    <w:rsid w:val="007541B4"/>
    <w:rsid w:val="007545F9"/>
    <w:rsid w:val="007546C3"/>
    <w:rsid w:val="00754766"/>
    <w:rsid w:val="00755225"/>
    <w:rsid w:val="007573E5"/>
    <w:rsid w:val="0075783D"/>
    <w:rsid w:val="00763113"/>
    <w:rsid w:val="007670F9"/>
    <w:rsid w:val="00772608"/>
    <w:rsid w:val="00772AA5"/>
    <w:rsid w:val="00773DA9"/>
    <w:rsid w:val="00774379"/>
    <w:rsid w:val="0077461C"/>
    <w:rsid w:val="007759C1"/>
    <w:rsid w:val="00780780"/>
    <w:rsid w:val="00781983"/>
    <w:rsid w:val="00782197"/>
    <w:rsid w:val="0078517C"/>
    <w:rsid w:val="0078589A"/>
    <w:rsid w:val="00786249"/>
    <w:rsid w:val="00790121"/>
    <w:rsid w:val="007903B9"/>
    <w:rsid w:val="007904E7"/>
    <w:rsid w:val="007905C0"/>
    <w:rsid w:val="00790BB9"/>
    <w:rsid w:val="00791B81"/>
    <w:rsid w:val="00797240"/>
    <w:rsid w:val="00797A37"/>
    <w:rsid w:val="00797DF2"/>
    <w:rsid w:val="007A1E95"/>
    <w:rsid w:val="007A2700"/>
    <w:rsid w:val="007A27D0"/>
    <w:rsid w:val="007A2AB1"/>
    <w:rsid w:val="007A453D"/>
    <w:rsid w:val="007A5791"/>
    <w:rsid w:val="007B12B0"/>
    <w:rsid w:val="007B1608"/>
    <w:rsid w:val="007B65D3"/>
    <w:rsid w:val="007C015C"/>
    <w:rsid w:val="007C20B1"/>
    <w:rsid w:val="007C30AE"/>
    <w:rsid w:val="007C3DBC"/>
    <w:rsid w:val="007C57B1"/>
    <w:rsid w:val="007C7DCC"/>
    <w:rsid w:val="007D0925"/>
    <w:rsid w:val="007D09A6"/>
    <w:rsid w:val="007D3293"/>
    <w:rsid w:val="007D54B6"/>
    <w:rsid w:val="007D58AD"/>
    <w:rsid w:val="007D5BD8"/>
    <w:rsid w:val="007D5CAA"/>
    <w:rsid w:val="007D6E8B"/>
    <w:rsid w:val="007D7BE0"/>
    <w:rsid w:val="007E2EE6"/>
    <w:rsid w:val="007E3176"/>
    <w:rsid w:val="007E55D9"/>
    <w:rsid w:val="007E6661"/>
    <w:rsid w:val="007E7082"/>
    <w:rsid w:val="007E7227"/>
    <w:rsid w:val="007E7391"/>
    <w:rsid w:val="007E7FFA"/>
    <w:rsid w:val="007F05BC"/>
    <w:rsid w:val="007F2106"/>
    <w:rsid w:val="007F4175"/>
    <w:rsid w:val="007F42A7"/>
    <w:rsid w:val="007F4658"/>
    <w:rsid w:val="007F4D90"/>
    <w:rsid w:val="0080248C"/>
    <w:rsid w:val="00807631"/>
    <w:rsid w:val="00811FF0"/>
    <w:rsid w:val="008130DB"/>
    <w:rsid w:val="0081589F"/>
    <w:rsid w:val="00817237"/>
    <w:rsid w:val="008212F4"/>
    <w:rsid w:val="008257CC"/>
    <w:rsid w:val="00826599"/>
    <w:rsid w:val="00826B65"/>
    <w:rsid w:val="00827840"/>
    <w:rsid w:val="00827B53"/>
    <w:rsid w:val="00827BE0"/>
    <w:rsid w:val="008302A9"/>
    <w:rsid w:val="008337E7"/>
    <w:rsid w:val="00834376"/>
    <w:rsid w:val="00834B6B"/>
    <w:rsid w:val="00836494"/>
    <w:rsid w:val="008400A9"/>
    <w:rsid w:val="00840EFF"/>
    <w:rsid w:val="00841421"/>
    <w:rsid w:val="00842254"/>
    <w:rsid w:val="008425D7"/>
    <w:rsid w:val="00843A1F"/>
    <w:rsid w:val="00843ABA"/>
    <w:rsid w:val="008463FC"/>
    <w:rsid w:val="00850351"/>
    <w:rsid w:val="00851471"/>
    <w:rsid w:val="00851D7A"/>
    <w:rsid w:val="00857B31"/>
    <w:rsid w:val="00857E33"/>
    <w:rsid w:val="00862B39"/>
    <w:rsid w:val="00862D7A"/>
    <w:rsid w:val="00867C70"/>
    <w:rsid w:val="00870B61"/>
    <w:rsid w:val="00875074"/>
    <w:rsid w:val="008755B6"/>
    <w:rsid w:val="008759BF"/>
    <w:rsid w:val="00875AA7"/>
    <w:rsid w:val="008777CF"/>
    <w:rsid w:val="008777E0"/>
    <w:rsid w:val="00882AAF"/>
    <w:rsid w:val="00886E4B"/>
    <w:rsid w:val="008878C0"/>
    <w:rsid w:val="00887EC0"/>
    <w:rsid w:val="008913E8"/>
    <w:rsid w:val="00892D4A"/>
    <w:rsid w:val="0089308F"/>
    <w:rsid w:val="008934D3"/>
    <w:rsid w:val="008A0C40"/>
    <w:rsid w:val="008A1775"/>
    <w:rsid w:val="008A1B5E"/>
    <w:rsid w:val="008A22E9"/>
    <w:rsid w:val="008A40B8"/>
    <w:rsid w:val="008A6346"/>
    <w:rsid w:val="008A7F92"/>
    <w:rsid w:val="008A7FF1"/>
    <w:rsid w:val="008B0934"/>
    <w:rsid w:val="008B15FB"/>
    <w:rsid w:val="008B22F3"/>
    <w:rsid w:val="008B2B30"/>
    <w:rsid w:val="008B4739"/>
    <w:rsid w:val="008B596F"/>
    <w:rsid w:val="008C25D3"/>
    <w:rsid w:val="008C260C"/>
    <w:rsid w:val="008C35CD"/>
    <w:rsid w:val="008C7E63"/>
    <w:rsid w:val="008D043B"/>
    <w:rsid w:val="008D04CB"/>
    <w:rsid w:val="008D2C25"/>
    <w:rsid w:val="008D5A1F"/>
    <w:rsid w:val="008D5CE2"/>
    <w:rsid w:val="008E096D"/>
    <w:rsid w:val="008E2FBB"/>
    <w:rsid w:val="008E35E7"/>
    <w:rsid w:val="008E3CA1"/>
    <w:rsid w:val="008E3CB8"/>
    <w:rsid w:val="008E41D7"/>
    <w:rsid w:val="008E4BA6"/>
    <w:rsid w:val="008E578C"/>
    <w:rsid w:val="008E5D89"/>
    <w:rsid w:val="008E6453"/>
    <w:rsid w:val="008E70D6"/>
    <w:rsid w:val="008F0C9E"/>
    <w:rsid w:val="008F1000"/>
    <w:rsid w:val="008F2400"/>
    <w:rsid w:val="008F2E83"/>
    <w:rsid w:val="008F36BE"/>
    <w:rsid w:val="008F38ED"/>
    <w:rsid w:val="008F3FCF"/>
    <w:rsid w:val="008F5AA4"/>
    <w:rsid w:val="008F5B2F"/>
    <w:rsid w:val="008F7AD6"/>
    <w:rsid w:val="008F7B9A"/>
    <w:rsid w:val="009011C8"/>
    <w:rsid w:val="0090128B"/>
    <w:rsid w:val="009036B9"/>
    <w:rsid w:val="00903E1A"/>
    <w:rsid w:val="00903EC9"/>
    <w:rsid w:val="00904691"/>
    <w:rsid w:val="00905078"/>
    <w:rsid w:val="00905795"/>
    <w:rsid w:val="00905E75"/>
    <w:rsid w:val="0090631E"/>
    <w:rsid w:val="00907428"/>
    <w:rsid w:val="00907DC3"/>
    <w:rsid w:val="009125A5"/>
    <w:rsid w:val="00913BC1"/>
    <w:rsid w:val="009211B9"/>
    <w:rsid w:val="009213CE"/>
    <w:rsid w:val="00925BEE"/>
    <w:rsid w:val="00927D18"/>
    <w:rsid w:val="00930566"/>
    <w:rsid w:val="009313D2"/>
    <w:rsid w:val="00931AB4"/>
    <w:rsid w:val="00932004"/>
    <w:rsid w:val="0093255D"/>
    <w:rsid w:val="00933002"/>
    <w:rsid w:val="009367A5"/>
    <w:rsid w:val="009368F7"/>
    <w:rsid w:val="00937109"/>
    <w:rsid w:val="00937CEA"/>
    <w:rsid w:val="00940E06"/>
    <w:rsid w:val="009419BF"/>
    <w:rsid w:val="00945385"/>
    <w:rsid w:val="00946780"/>
    <w:rsid w:val="00946C74"/>
    <w:rsid w:val="00950984"/>
    <w:rsid w:val="009523A5"/>
    <w:rsid w:val="009529CF"/>
    <w:rsid w:val="00954551"/>
    <w:rsid w:val="00966519"/>
    <w:rsid w:val="00966EA9"/>
    <w:rsid w:val="009713F8"/>
    <w:rsid w:val="009715B2"/>
    <w:rsid w:val="00971F25"/>
    <w:rsid w:val="009728F5"/>
    <w:rsid w:val="00973FCE"/>
    <w:rsid w:val="009756EA"/>
    <w:rsid w:val="009759A6"/>
    <w:rsid w:val="00976626"/>
    <w:rsid w:val="009770AB"/>
    <w:rsid w:val="0098069C"/>
    <w:rsid w:val="009812DA"/>
    <w:rsid w:val="009820D4"/>
    <w:rsid w:val="00983290"/>
    <w:rsid w:val="009835A1"/>
    <w:rsid w:val="0098428C"/>
    <w:rsid w:val="00984CEA"/>
    <w:rsid w:val="00985D5D"/>
    <w:rsid w:val="009879F3"/>
    <w:rsid w:val="00987AEC"/>
    <w:rsid w:val="009901CE"/>
    <w:rsid w:val="00992A23"/>
    <w:rsid w:val="00992F0D"/>
    <w:rsid w:val="009940B1"/>
    <w:rsid w:val="00994503"/>
    <w:rsid w:val="00994D16"/>
    <w:rsid w:val="009951B1"/>
    <w:rsid w:val="009A1248"/>
    <w:rsid w:val="009B2D09"/>
    <w:rsid w:val="009B496C"/>
    <w:rsid w:val="009B4AE4"/>
    <w:rsid w:val="009B4FF7"/>
    <w:rsid w:val="009B7113"/>
    <w:rsid w:val="009C03A8"/>
    <w:rsid w:val="009C160E"/>
    <w:rsid w:val="009C193C"/>
    <w:rsid w:val="009C19A7"/>
    <w:rsid w:val="009C3A9E"/>
    <w:rsid w:val="009C4E5E"/>
    <w:rsid w:val="009D0418"/>
    <w:rsid w:val="009D1239"/>
    <w:rsid w:val="009D220D"/>
    <w:rsid w:val="009D2989"/>
    <w:rsid w:val="009D2E61"/>
    <w:rsid w:val="009D5C52"/>
    <w:rsid w:val="009D6536"/>
    <w:rsid w:val="009D6935"/>
    <w:rsid w:val="009D6EC9"/>
    <w:rsid w:val="009D7F78"/>
    <w:rsid w:val="009E0885"/>
    <w:rsid w:val="009E1529"/>
    <w:rsid w:val="009E1D6D"/>
    <w:rsid w:val="009E20C4"/>
    <w:rsid w:val="009E2256"/>
    <w:rsid w:val="009E2441"/>
    <w:rsid w:val="009E2A06"/>
    <w:rsid w:val="009E3865"/>
    <w:rsid w:val="009E3FFB"/>
    <w:rsid w:val="009E5AAA"/>
    <w:rsid w:val="009E65CF"/>
    <w:rsid w:val="009E6E8E"/>
    <w:rsid w:val="009E730F"/>
    <w:rsid w:val="009F034D"/>
    <w:rsid w:val="009F2AF1"/>
    <w:rsid w:val="009F3F2C"/>
    <w:rsid w:val="009F45DC"/>
    <w:rsid w:val="009F5540"/>
    <w:rsid w:val="009F61A9"/>
    <w:rsid w:val="009F6A05"/>
    <w:rsid w:val="00A000BC"/>
    <w:rsid w:val="00A004CC"/>
    <w:rsid w:val="00A0187B"/>
    <w:rsid w:val="00A031B0"/>
    <w:rsid w:val="00A04377"/>
    <w:rsid w:val="00A058F4"/>
    <w:rsid w:val="00A0714B"/>
    <w:rsid w:val="00A07354"/>
    <w:rsid w:val="00A07E6D"/>
    <w:rsid w:val="00A1387A"/>
    <w:rsid w:val="00A139ED"/>
    <w:rsid w:val="00A13B9D"/>
    <w:rsid w:val="00A1445E"/>
    <w:rsid w:val="00A17E5A"/>
    <w:rsid w:val="00A20064"/>
    <w:rsid w:val="00A22A8B"/>
    <w:rsid w:val="00A252B4"/>
    <w:rsid w:val="00A25B77"/>
    <w:rsid w:val="00A25FA0"/>
    <w:rsid w:val="00A3186E"/>
    <w:rsid w:val="00A31CA4"/>
    <w:rsid w:val="00A32645"/>
    <w:rsid w:val="00A326FC"/>
    <w:rsid w:val="00A333E7"/>
    <w:rsid w:val="00A37846"/>
    <w:rsid w:val="00A40FC1"/>
    <w:rsid w:val="00A416E7"/>
    <w:rsid w:val="00A41905"/>
    <w:rsid w:val="00A43E90"/>
    <w:rsid w:val="00A4447C"/>
    <w:rsid w:val="00A47F56"/>
    <w:rsid w:val="00A5117D"/>
    <w:rsid w:val="00A51B50"/>
    <w:rsid w:val="00A52928"/>
    <w:rsid w:val="00A52D97"/>
    <w:rsid w:val="00A5520D"/>
    <w:rsid w:val="00A55D55"/>
    <w:rsid w:val="00A55F93"/>
    <w:rsid w:val="00A572F0"/>
    <w:rsid w:val="00A60A22"/>
    <w:rsid w:val="00A61760"/>
    <w:rsid w:val="00A669FC"/>
    <w:rsid w:val="00A71B54"/>
    <w:rsid w:val="00A739DB"/>
    <w:rsid w:val="00A73BB4"/>
    <w:rsid w:val="00A751FE"/>
    <w:rsid w:val="00A75E76"/>
    <w:rsid w:val="00A76605"/>
    <w:rsid w:val="00A82AEC"/>
    <w:rsid w:val="00A84646"/>
    <w:rsid w:val="00A84725"/>
    <w:rsid w:val="00A84DA4"/>
    <w:rsid w:val="00A869A0"/>
    <w:rsid w:val="00A86F65"/>
    <w:rsid w:val="00A87DB1"/>
    <w:rsid w:val="00A90436"/>
    <w:rsid w:val="00A90F08"/>
    <w:rsid w:val="00A9266F"/>
    <w:rsid w:val="00A94405"/>
    <w:rsid w:val="00A94C2C"/>
    <w:rsid w:val="00A95023"/>
    <w:rsid w:val="00A95212"/>
    <w:rsid w:val="00A976EC"/>
    <w:rsid w:val="00AA49DC"/>
    <w:rsid w:val="00AA5870"/>
    <w:rsid w:val="00AA5A06"/>
    <w:rsid w:val="00AA5BA2"/>
    <w:rsid w:val="00AA6D20"/>
    <w:rsid w:val="00AB18EF"/>
    <w:rsid w:val="00AB193F"/>
    <w:rsid w:val="00AB19DE"/>
    <w:rsid w:val="00AB1A71"/>
    <w:rsid w:val="00AB1F43"/>
    <w:rsid w:val="00AB52E0"/>
    <w:rsid w:val="00AB566A"/>
    <w:rsid w:val="00AB6BA6"/>
    <w:rsid w:val="00AC0443"/>
    <w:rsid w:val="00AC072F"/>
    <w:rsid w:val="00AC2030"/>
    <w:rsid w:val="00AC21E2"/>
    <w:rsid w:val="00AC3012"/>
    <w:rsid w:val="00AC32DA"/>
    <w:rsid w:val="00AC51FD"/>
    <w:rsid w:val="00AC5D0F"/>
    <w:rsid w:val="00AC6A70"/>
    <w:rsid w:val="00AD0541"/>
    <w:rsid w:val="00AD508B"/>
    <w:rsid w:val="00AD75BB"/>
    <w:rsid w:val="00AD7961"/>
    <w:rsid w:val="00AE109D"/>
    <w:rsid w:val="00AE34A8"/>
    <w:rsid w:val="00AE5C1F"/>
    <w:rsid w:val="00AF07BB"/>
    <w:rsid w:val="00AF25DC"/>
    <w:rsid w:val="00AF5C3E"/>
    <w:rsid w:val="00B014F1"/>
    <w:rsid w:val="00B021D4"/>
    <w:rsid w:val="00B03FE2"/>
    <w:rsid w:val="00B04CC0"/>
    <w:rsid w:val="00B05429"/>
    <w:rsid w:val="00B057D2"/>
    <w:rsid w:val="00B0629A"/>
    <w:rsid w:val="00B07DFF"/>
    <w:rsid w:val="00B102AE"/>
    <w:rsid w:val="00B13B7E"/>
    <w:rsid w:val="00B14DF9"/>
    <w:rsid w:val="00B16C37"/>
    <w:rsid w:val="00B206D4"/>
    <w:rsid w:val="00B22084"/>
    <w:rsid w:val="00B22718"/>
    <w:rsid w:val="00B227B2"/>
    <w:rsid w:val="00B242FB"/>
    <w:rsid w:val="00B2535E"/>
    <w:rsid w:val="00B26EC2"/>
    <w:rsid w:val="00B34279"/>
    <w:rsid w:val="00B342C4"/>
    <w:rsid w:val="00B36871"/>
    <w:rsid w:val="00B36F4D"/>
    <w:rsid w:val="00B4169E"/>
    <w:rsid w:val="00B42594"/>
    <w:rsid w:val="00B446E2"/>
    <w:rsid w:val="00B459B7"/>
    <w:rsid w:val="00B47548"/>
    <w:rsid w:val="00B510D2"/>
    <w:rsid w:val="00B51C23"/>
    <w:rsid w:val="00B52F95"/>
    <w:rsid w:val="00B53193"/>
    <w:rsid w:val="00B54225"/>
    <w:rsid w:val="00B54725"/>
    <w:rsid w:val="00B54D41"/>
    <w:rsid w:val="00B54E13"/>
    <w:rsid w:val="00B56018"/>
    <w:rsid w:val="00B573CC"/>
    <w:rsid w:val="00B62DFE"/>
    <w:rsid w:val="00B660F9"/>
    <w:rsid w:val="00B67D3D"/>
    <w:rsid w:val="00B7020E"/>
    <w:rsid w:val="00B706A4"/>
    <w:rsid w:val="00B71A97"/>
    <w:rsid w:val="00B72BE0"/>
    <w:rsid w:val="00B7352C"/>
    <w:rsid w:val="00B7535B"/>
    <w:rsid w:val="00B756D3"/>
    <w:rsid w:val="00B81402"/>
    <w:rsid w:val="00B81504"/>
    <w:rsid w:val="00B81DBE"/>
    <w:rsid w:val="00B82090"/>
    <w:rsid w:val="00B8330F"/>
    <w:rsid w:val="00B83313"/>
    <w:rsid w:val="00B838D9"/>
    <w:rsid w:val="00B83B54"/>
    <w:rsid w:val="00B8506C"/>
    <w:rsid w:val="00B875BC"/>
    <w:rsid w:val="00B90687"/>
    <w:rsid w:val="00B928F5"/>
    <w:rsid w:val="00B92942"/>
    <w:rsid w:val="00BA1430"/>
    <w:rsid w:val="00BA4B1F"/>
    <w:rsid w:val="00BA5805"/>
    <w:rsid w:val="00BA7F96"/>
    <w:rsid w:val="00BB0166"/>
    <w:rsid w:val="00BB0355"/>
    <w:rsid w:val="00BB05F5"/>
    <w:rsid w:val="00BB1653"/>
    <w:rsid w:val="00BB25AA"/>
    <w:rsid w:val="00BB3AED"/>
    <w:rsid w:val="00BB3EBC"/>
    <w:rsid w:val="00BB426E"/>
    <w:rsid w:val="00BB5B87"/>
    <w:rsid w:val="00BB6764"/>
    <w:rsid w:val="00BB6860"/>
    <w:rsid w:val="00BB7120"/>
    <w:rsid w:val="00BC2032"/>
    <w:rsid w:val="00BC2A50"/>
    <w:rsid w:val="00BC2AAA"/>
    <w:rsid w:val="00BC2FA0"/>
    <w:rsid w:val="00BC41D7"/>
    <w:rsid w:val="00BC5041"/>
    <w:rsid w:val="00BC665D"/>
    <w:rsid w:val="00BC7747"/>
    <w:rsid w:val="00BC7A7D"/>
    <w:rsid w:val="00BD206C"/>
    <w:rsid w:val="00BD251C"/>
    <w:rsid w:val="00BD279E"/>
    <w:rsid w:val="00BD54E0"/>
    <w:rsid w:val="00BD5CE4"/>
    <w:rsid w:val="00BD5FBC"/>
    <w:rsid w:val="00BD7AB5"/>
    <w:rsid w:val="00BE01C7"/>
    <w:rsid w:val="00BE145D"/>
    <w:rsid w:val="00BE45F6"/>
    <w:rsid w:val="00BE667F"/>
    <w:rsid w:val="00BF1E20"/>
    <w:rsid w:val="00BF2551"/>
    <w:rsid w:val="00BF2F02"/>
    <w:rsid w:val="00BF350E"/>
    <w:rsid w:val="00BF4440"/>
    <w:rsid w:val="00BF738F"/>
    <w:rsid w:val="00C01211"/>
    <w:rsid w:val="00C015D6"/>
    <w:rsid w:val="00C02780"/>
    <w:rsid w:val="00C03103"/>
    <w:rsid w:val="00C03F88"/>
    <w:rsid w:val="00C07906"/>
    <w:rsid w:val="00C07F35"/>
    <w:rsid w:val="00C10B51"/>
    <w:rsid w:val="00C11849"/>
    <w:rsid w:val="00C13A79"/>
    <w:rsid w:val="00C13FA3"/>
    <w:rsid w:val="00C14B99"/>
    <w:rsid w:val="00C171C7"/>
    <w:rsid w:val="00C2228F"/>
    <w:rsid w:val="00C245DA"/>
    <w:rsid w:val="00C25EF3"/>
    <w:rsid w:val="00C2723A"/>
    <w:rsid w:val="00C2726D"/>
    <w:rsid w:val="00C300DD"/>
    <w:rsid w:val="00C3070B"/>
    <w:rsid w:val="00C30AB1"/>
    <w:rsid w:val="00C32576"/>
    <w:rsid w:val="00C34587"/>
    <w:rsid w:val="00C37F83"/>
    <w:rsid w:val="00C40BE0"/>
    <w:rsid w:val="00C41A68"/>
    <w:rsid w:val="00C42AFF"/>
    <w:rsid w:val="00C5044A"/>
    <w:rsid w:val="00C5248B"/>
    <w:rsid w:val="00C52C89"/>
    <w:rsid w:val="00C54B76"/>
    <w:rsid w:val="00C54DC7"/>
    <w:rsid w:val="00C550AC"/>
    <w:rsid w:val="00C615FA"/>
    <w:rsid w:val="00C61E4E"/>
    <w:rsid w:val="00C6279A"/>
    <w:rsid w:val="00C635BC"/>
    <w:rsid w:val="00C643B5"/>
    <w:rsid w:val="00C666C2"/>
    <w:rsid w:val="00C66C1F"/>
    <w:rsid w:val="00C703C6"/>
    <w:rsid w:val="00C705D0"/>
    <w:rsid w:val="00C71198"/>
    <w:rsid w:val="00C722BF"/>
    <w:rsid w:val="00C725EF"/>
    <w:rsid w:val="00C72F85"/>
    <w:rsid w:val="00C73707"/>
    <w:rsid w:val="00C82495"/>
    <w:rsid w:val="00C86B0C"/>
    <w:rsid w:val="00C876BC"/>
    <w:rsid w:val="00C87D6F"/>
    <w:rsid w:val="00C91D4C"/>
    <w:rsid w:val="00C926C9"/>
    <w:rsid w:val="00C94CA9"/>
    <w:rsid w:val="00C958C5"/>
    <w:rsid w:val="00C96C11"/>
    <w:rsid w:val="00C972C4"/>
    <w:rsid w:val="00CA47C5"/>
    <w:rsid w:val="00CA4D1C"/>
    <w:rsid w:val="00CA4F1D"/>
    <w:rsid w:val="00CA7760"/>
    <w:rsid w:val="00CB208F"/>
    <w:rsid w:val="00CB27EA"/>
    <w:rsid w:val="00CB38C0"/>
    <w:rsid w:val="00CB44AE"/>
    <w:rsid w:val="00CB74B4"/>
    <w:rsid w:val="00CC32DC"/>
    <w:rsid w:val="00CC46D4"/>
    <w:rsid w:val="00CC4F09"/>
    <w:rsid w:val="00CC5393"/>
    <w:rsid w:val="00CC56F0"/>
    <w:rsid w:val="00CC5FDD"/>
    <w:rsid w:val="00CC6012"/>
    <w:rsid w:val="00CC702A"/>
    <w:rsid w:val="00CC7A0D"/>
    <w:rsid w:val="00CD0C1E"/>
    <w:rsid w:val="00CD4EFD"/>
    <w:rsid w:val="00CD6D0E"/>
    <w:rsid w:val="00CD7DD8"/>
    <w:rsid w:val="00CE27CE"/>
    <w:rsid w:val="00CE49B6"/>
    <w:rsid w:val="00CE5D4B"/>
    <w:rsid w:val="00CE7C56"/>
    <w:rsid w:val="00CE7DD5"/>
    <w:rsid w:val="00CF293B"/>
    <w:rsid w:val="00CF47C4"/>
    <w:rsid w:val="00CF4F89"/>
    <w:rsid w:val="00CF5F55"/>
    <w:rsid w:val="00CF766A"/>
    <w:rsid w:val="00CF790D"/>
    <w:rsid w:val="00D038E6"/>
    <w:rsid w:val="00D03A32"/>
    <w:rsid w:val="00D05148"/>
    <w:rsid w:val="00D065B2"/>
    <w:rsid w:val="00D06D64"/>
    <w:rsid w:val="00D10749"/>
    <w:rsid w:val="00D13479"/>
    <w:rsid w:val="00D145B1"/>
    <w:rsid w:val="00D154F5"/>
    <w:rsid w:val="00D164A7"/>
    <w:rsid w:val="00D16E38"/>
    <w:rsid w:val="00D16E9A"/>
    <w:rsid w:val="00D17D91"/>
    <w:rsid w:val="00D208D3"/>
    <w:rsid w:val="00D2092B"/>
    <w:rsid w:val="00D20DEE"/>
    <w:rsid w:val="00D23B75"/>
    <w:rsid w:val="00D26B52"/>
    <w:rsid w:val="00D31B6F"/>
    <w:rsid w:val="00D32686"/>
    <w:rsid w:val="00D328F7"/>
    <w:rsid w:val="00D32AA7"/>
    <w:rsid w:val="00D331FE"/>
    <w:rsid w:val="00D34014"/>
    <w:rsid w:val="00D35060"/>
    <w:rsid w:val="00D356E2"/>
    <w:rsid w:val="00D37220"/>
    <w:rsid w:val="00D37FB3"/>
    <w:rsid w:val="00D44A0E"/>
    <w:rsid w:val="00D44E29"/>
    <w:rsid w:val="00D45A1D"/>
    <w:rsid w:val="00D45E47"/>
    <w:rsid w:val="00D46372"/>
    <w:rsid w:val="00D5047A"/>
    <w:rsid w:val="00D52D17"/>
    <w:rsid w:val="00D5382C"/>
    <w:rsid w:val="00D56CD3"/>
    <w:rsid w:val="00D61EB9"/>
    <w:rsid w:val="00D63072"/>
    <w:rsid w:val="00D7131A"/>
    <w:rsid w:val="00D72623"/>
    <w:rsid w:val="00D735AF"/>
    <w:rsid w:val="00D74812"/>
    <w:rsid w:val="00D76526"/>
    <w:rsid w:val="00D771A3"/>
    <w:rsid w:val="00D80085"/>
    <w:rsid w:val="00D807F1"/>
    <w:rsid w:val="00D81EA6"/>
    <w:rsid w:val="00D82AF3"/>
    <w:rsid w:val="00D82B99"/>
    <w:rsid w:val="00D830FC"/>
    <w:rsid w:val="00D83D6E"/>
    <w:rsid w:val="00D84EA5"/>
    <w:rsid w:val="00D87946"/>
    <w:rsid w:val="00D93406"/>
    <w:rsid w:val="00D94844"/>
    <w:rsid w:val="00D949C1"/>
    <w:rsid w:val="00D952A1"/>
    <w:rsid w:val="00D97F83"/>
    <w:rsid w:val="00DA3E04"/>
    <w:rsid w:val="00DA4BFB"/>
    <w:rsid w:val="00DA5F10"/>
    <w:rsid w:val="00DA6532"/>
    <w:rsid w:val="00DA6B26"/>
    <w:rsid w:val="00DB0FDC"/>
    <w:rsid w:val="00DB2C09"/>
    <w:rsid w:val="00DC063C"/>
    <w:rsid w:val="00DC2121"/>
    <w:rsid w:val="00DC2E20"/>
    <w:rsid w:val="00DC3EF1"/>
    <w:rsid w:val="00DC5625"/>
    <w:rsid w:val="00DC5C73"/>
    <w:rsid w:val="00DC6E52"/>
    <w:rsid w:val="00DC7359"/>
    <w:rsid w:val="00DC74BA"/>
    <w:rsid w:val="00DC7935"/>
    <w:rsid w:val="00DD04DB"/>
    <w:rsid w:val="00DD0896"/>
    <w:rsid w:val="00DD2266"/>
    <w:rsid w:val="00DD7CB4"/>
    <w:rsid w:val="00DE0204"/>
    <w:rsid w:val="00DE0C46"/>
    <w:rsid w:val="00DE111E"/>
    <w:rsid w:val="00DE1C26"/>
    <w:rsid w:val="00DE37CA"/>
    <w:rsid w:val="00DE41CC"/>
    <w:rsid w:val="00DE443E"/>
    <w:rsid w:val="00DE44C8"/>
    <w:rsid w:val="00DE5191"/>
    <w:rsid w:val="00DE5E2E"/>
    <w:rsid w:val="00DE5EB9"/>
    <w:rsid w:val="00DE5F8A"/>
    <w:rsid w:val="00DE6B9B"/>
    <w:rsid w:val="00DF3602"/>
    <w:rsid w:val="00DF57AD"/>
    <w:rsid w:val="00DF6280"/>
    <w:rsid w:val="00DF74FD"/>
    <w:rsid w:val="00DF7F2C"/>
    <w:rsid w:val="00E00EBB"/>
    <w:rsid w:val="00E00F67"/>
    <w:rsid w:val="00E01A16"/>
    <w:rsid w:val="00E01FEB"/>
    <w:rsid w:val="00E0312A"/>
    <w:rsid w:val="00E07340"/>
    <w:rsid w:val="00E075E0"/>
    <w:rsid w:val="00E07D88"/>
    <w:rsid w:val="00E07E76"/>
    <w:rsid w:val="00E14AA6"/>
    <w:rsid w:val="00E1571C"/>
    <w:rsid w:val="00E200F1"/>
    <w:rsid w:val="00E204DA"/>
    <w:rsid w:val="00E21B7B"/>
    <w:rsid w:val="00E2394C"/>
    <w:rsid w:val="00E25187"/>
    <w:rsid w:val="00E273DB"/>
    <w:rsid w:val="00E3062F"/>
    <w:rsid w:val="00E315A8"/>
    <w:rsid w:val="00E318C4"/>
    <w:rsid w:val="00E370F3"/>
    <w:rsid w:val="00E3726E"/>
    <w:rsid w:val="00E40364"/>
    <w:rsid w:val="00E41C17"/>
    <w:rsid w:val="00E41CD7"/>
    <w:rsid w:val="00E42840"/>
    <w:rsid w:val="00E44212"/>
    <w:rsid w:val="00E508F9"/>
    <w:rsid w:val="00E516DB"/>
    <w:rsid w:val="00E537D5"/>
    <w:rsid w:val="00E5726F"/>
    <w:rsid w:val="00E612D0"/>
    <w:rsid w:val="00E61797"/>
    <w:rsid w:val="00E658D0"/>
    <w:rsid w:val="00E7337D"/>
    <w:rsid w:val="00E74124"/>
    <w:rsid w:val="00E75619"/>
    <w:rsid w:val="00E76F84"/>
    <w:rsid w:val="00E7786E"/>
    <w:rsid w:val="00E815CF"/>
    <w:rsid w:val="00E81B8D"/>
    <w:rsid w:val="00E83E37"/>
    <w:rsid w:val="00E84BD7"/>
    <w:rsid w:val="00E8716C"/>
    <w:rsid w:val="00E90B55"/>
    <w:rsid w:val="00E96384"/>
    <w:rsid w:val="00EA0F22"/>
    <w:rsid w:val="00EA38AD"/>
    <w:rsid w:val="00EA4029"/>
    <w:rsid w:val="00EA4A0B"/>
    <w:rsid w:val="00EA4D04"/>
    <w:rsid w:val="00EA6F06"/>
    <w:rsid w:val="00EA79EB"/>
    <w:rsid w:val="00EB52CB"/>
    <w:rsid w:val="00EB55C5"/>
    <w:rsid w:val="00EB584A"/>
    <w:rsid w:val="00EB612B"/>
    <w:rsid w:val="00EB655A"/>
    <w:rsid w:val="00EC0ED9"/>
    <w:rsid w:val="00EC1364"/>
    <w:rsid w:val="00EC1797"/>
    <w:rsid w:val="00EC254E"/>
    <w:rsid w:val="00EC2775"/>
    <w:rsid w:val="00EC5680"/>
    <w:rsid w:val="00EC5849"/>
    <w:rsid w:val="00EC6828"/>
    <w:rsid w:val="00EC7AD1"/>
    <w:rsid w:val="00ED1163"/>
    <w:rsid w:val="00ED2762"/>
    <w:rsid w:val="00ED2B8B"/>
    <w:rsid w:val="00ED318A"/>
    <w:rsid w:val="00ED566F"/>
    <w:rsid w:val="00ED6AC6"/>
    <w:rsid w:val="00EE0F80"/>
    <w:rsid w:val="00EE1082"/>
    <w:rsid w:val="00EE5ED3"/>
    <w:rsid w:val="00EE7B35"/>
    <w:rsid w:val="00EF1195"/>
    <w:rsid w:val="00EF1AEA"/>
    <w:rsid w:val="00EF2166"/>
    <w:rsid w:val="00EF4324"/>
    <w:rsid w:val="00EF6CDE"/>
    <w:rsid w:val="00F02FB4"/>
    <w:rsid w:val="00F0490F"/>
    <w:rsid w:val="00F05F8D"/>
    <w:rsid w:val="00F06442"/>
    <w:rsid w:val="00F10499"/>
    <w:rsid w:val="00F1146C"/>
    <w:rsid w:val="00F11EBB"/>
    <w:rsid w:val="00F13DFA"/>
    <w:rsid w:val="00F147C6"/>
    <w:rsid w:val="00F147FB"/>
    <w:rsid w:val="00F155A0"/>
    <w:rsid w:val="00F17C62"/>
    <w:rsid w:val="00F207C8"/>
    <w:rsid w:val="00F20A98"/>
    <w:rsid w:val="00F20FED"/>
    <w:rsid w:val="00F22480"/>
    <w:rsid w:val="00F22977"/>
    <w:rsid w:val="00F24A8E"/>
    <w:rsid w:val="00F256EC"/>
    <w:rsid w:val="00F27363"/>
    <w:rsid w:val="00F273A6"/>
    <w:rsid w:val="00F27D1C"/>
    <w:rsid w:val="00F31197"/>
    <w:rsid w:val="00F31643"/>
    <w:rsid w:val="00F33891"/>
    <w:rsid w:val="00F33CE9"/>
    <w:rsid w:val="00F345D1"/>
    <w:rsid w:val="00F36634"/>
    <w:rsid w:val="00F3676E"/>
    <w:rsid w:val="00F40882"/>
    <w:rsid w:val="00F40E0B"/>
    <w:rsid w:val="00F41DE0"/>
    <w:rsid w:val="00F420F0"/>
    <w:rsid w:val="00F422F7"/>
    <w:rsid w:val="00F42AFB"/>
    <w:rsid w:val="00F47585"/>
    <w:rsid w:val="00F50153"/>
    <w:rsid w:val="00F52BEF"/>
    <w:rsid w:val="00F54504"/>
    <w:rsid w:val="00F548E7"/>
    <w:rsid w:val="00F562C3"/>
    <w:rsid w:val="00F563DC"/>
    <w:rsid w:val="00F6060A"/>
    <w:rsid w:val="00F614F3"/>
    <w:rsid w:val="00F632E5"/>
    <w:rsid w:val="00F66879"/>
    <w:rsid w:val="00F7002E"/>
    <w:rsid w:val="00F724B0"/>
    <w:rsid w:val="00F7251A"/>
    <w:rsid w:val="00F80040"/>
    <w:rsid w:val="00F80BAA"/>
    <w:rsid w:val="00F81AED"/>
    <w:rsid w:val="00F84197"/>
    <w:rsid w:val="00F84CCB"/>
    <w:rsid w:val="00F851EE"/>
    <w:rsid w:val="00F86A92"/>
    <w:rsid w:val="00F86F61"/>
    <w:rsid w:val="00F90506"/>
    <w:rsid w:val="00F95AA6"/>
    <w:rsid w:val="00F96C6A"/>
    <w:rsid w:val="00FA0F22"/>
    <w:rsid w:val="00FA0F2D"/>
    <w:rsid w:val="00FA10D8"/>
    <w:rsid w:val="00FA1E95"/>
    <w:rsid w:val="00FA2B6A"/>
    <w:rsid w:val="00FA3A17"/>
    <w:rsid w:val="00FA51D9"/>
    <w:rsid w:val="00FA7146"/>
    <w:rsid w:val="00FB5DDC"/>
    <w:rsid w:val="00FB6ECC"/>
    <w:rsid w:val="00FB72EB"/>
    <w:rsid w:val="00FB7399"/>
    <w:rsid w:val="00FC13DD"/>
    <w:rsid w:val="00FC1BFA"/>
    <w:rsid w:val="00FC3135"/>
    <w:rsid w:val="00FC4AC9"/>
    <w:rsid w:val="00FC5794"/>
    <w:rsid w:val="00FC61D8"/>
    <w:rsid w:val="00FC62B1"/>
    <w:rsid w:val="00FD0A0D"/>
    <w:rsid w:val="00FD2594"/>
    <w:rsid w:val="00FD47F6"/>
    <w:rsid w:val="00FD49E1"/>
    <w:rsid w:val="00FD4F2D"/>
    <w:rsid w:val="00FD7321"/>
    <w:rsid w:val="00FE0F70"/>
    <w:rsid w:val="00FE1CAB"/>
    <w:rsid w:val="00FE2B6F"/>
    <w:rsid w:val="00FF02D1"/>
    <w:rsid w:val="00FF062B"/>
    <w:rsid w:val="00FF08B5"/>
    <w:rsid w:val="00FF1E77"/>
    <w:rsid w:val="00FF33D9"/>
    <w:rsid w:val="00FF33FF"/>
    <w:rsid w:val="00FF4179"/>
    <w:rsid w:val="00FF4286"/>
    <w:rsid w:val="00FF4653"/>
    <w:rsid w:val="00FF4A7E"/>
    <w:rsid w:val="00FF4C86"/>
    <w:rsid w:val="00FF56C7"/>
    <w:rsid w:val="00FF6326"/>
    <w:rsid w:val="00FF6A48"/>
    <w:rsid w:val="00FF6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060"/>
    </o:shapedefaults>
    <o:shapelayout v:ext="edit">
      <o:idmap v:ext="edit" data="2"/>
    </o:shapelayout>
  </w:shapeDefaults>
  <w:decimalSymbol w:val=","/>
  <w:listSeparator w:val=";"/>
  <w14:docId w14:val="44F400FA"/>
  <w15:docId w15:val="{46A13518-096E-441E-8CEF-00BCBD3A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7E9F"/>
    <w:rPr>
      <w:rFonts w:ascii="Calibri" w:eastAsia="Calibri" w:hAnsi="Calibri" w:cs="Times New Roman"/>
    </w:rPr>
  </w:style>
  <w:style w:type="paragraph" w:styleId="Heading1">
    <w:name w:val="heading 1"/>
    <w:basedOn w:val="Normal"/>
    <w:next w:val="Normal"/>
    <w:link w:val="Heading1Char"/>
    <w:qFormat/>
    <w:rsid w:val="004F37F9"/>
    <w:pPr>
      <w:keepNext/>
      <w:spacing w:after="0" w:line="240" w:lineRule="auto"/>
      <w:ind w:left="5760" w:firstLine="720"/>
      <w:outlineLvl w:val="0"/>
    </w:pPr>
    <w:rPr>
      <w:rFonts w:ascii="Times New Roman" w:eastAsia="Times New Roman" w:hAnsi="Times New Roman"/>
      <w:spacing w:val="6"/>
      <w:sz w:val="28"/>
      <w:szCs w:val="24"/>
      <w:lang w:val="en-GB"/>
    </w:rPr>
  </w:style>
  <w:style w:type="paragraph" w:styleId="Heading3">
    <w:name w:val="heading 3"/>
    <w:basedOn w:val="Normal"/>
    <w:next w:val="Normal"/>
    <w:link w:val="Heading3Char"/>
    <w:uiPriority w:val="9"/>
    <w:semiHidden/>
    <w:unhideWhenUsed/>
    <w:qFormat/>
    <w:rsid w:val="00D830F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B660F9"/>
  </w:style>
  <w:style w:type="paragraph" w:styleId="Footer">
    <w:name w:val="footer"/>
    <w:basedOn w:val="Normal"/>
    <w:link w:val="FooterCha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B660F9"/>
  </w:style>
  <w:style w:type="paragraph" w:styleId="BalloonText">
    <w:name w:val="Balloon Text"/>
    <w:basedOn w:val="Normal"/>
    <w:link w:val="BalloonTextChar"/>
    <w:uiPriority w:val="99"/>
    <w:semiHidden/>
    <w:unhideWhenUsed/>
    <w:rsid w:val="00B660F9"/>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660F9"/>
    <w:rPr>
      <w:rFonts w:ascii="Tahoma" w:hAnsi="Tahoma" w:cs="Tahoma"/>
      <w:sz w:val="16"/>
      <w:szCs w:val="16"/>
    </w:rPr>
  </w:style>
  <w:style w:type="character" w:styleId="Hyperlink">
    <w:name w:val="Hyperlink"/>
    <w:basedOn w:val="DefaultParagraphFont"/>
    <w:uiPriority w:val="99"/>
    <w:unhideWhenUsed/>
    <w:rsid w:val="002874B3"/>
    <w:rPr>
      <w:color w:val="0000FF" w:themeColor="hyperlink"/>
      <w:u w:val="single"/>
    </w:rPr>
  </w:style>
  <w:style w:type="paragraph" w:styleId="NormalWeb">
    <w:name w:val="Normal (Web)"/>
    <w:basedOn w:val="Normal"/>
    <w:uiPriority w:val="99"/>
    <w:unhideWhenUsed/>
    <w:rsid w:val="009D7F78"/>
    <w:pPr>
      <w:spacing w:before="100" w:beforeAutospacing="1" w:after="100" w:afterAutospacing="1" w:line="240" w:lineRule="auto"/>
    </w:pPr>
    <w:rPr>
      <w:rFonts w:ascii="Times New Roman" w:eastAsiaTheme="minorEastAsia" w:hAnsi="Times New Roman"/>
      <w:sz w:val="24"/>
      <w:szCs w:val="24"/>
    </w:rPr>
  </w:style>
  <w:style w:type="character" w:customStyle="1" w:styleId="Heading1Char">
    <w:name w:val="Heading 1 Char"/>
    <w:basedOn w:val="DefaultParagraphFont"/>
    <w:link w:val="Heading1"/>
    <w:rsid w:val="004F37F9"/>
    <w:rPr>
      <w:rFonts w:ascii="Times New Roman" w:eastAsia="Times New Roman" w:hAnsi="Times New Roman" w:cs="Times New Roman"/>
      <w:spacing w:val="6"/>
      <w:sz w:val="28"/>
      <w:szCs w:val="24"/>
      <w:lang w:val="en-GB"/>
    </w:rPr>
  </w:style>
  <w:style w:type="paragraph" w:styleId="ListParagraph">
    <w:name w:val="List Paragraph"/>
    <w:aliases w:val="body 2,List Paragraph1,List Paragraph11,List Paragraph111,Normal bullet 2,Forth level,Lettre d'introduction,Header bold,bullets,Arial,List Paragraph111111,List Paragraph1111,List Paragraph11111,List Paragraph1111111,List1,List_Paragraph"/>
    <w:basedOn w:val="Normal"/>
    <w:link w:val="ListParagraphChar"/>
    <w:uiPriority w:val="34"/>
    <w:qFormat/>
    <w:rsid w:val="0045351B"/>
    <w:pPr>
      <w:ind w:left="720"/>
      <w:contextualSpacing/>
    </w:pPr>
  </w:style>
  <w:style w:type="character" w:customStyle="1" w:styleId="Bodytext">
    <w:name w:val="Body text_"/>
    <w:link w:val="BodyText1"/>
    <w:rsid w:val="00215D06"/>
    <w:rPr>
      <w:rFonts w:eastAsia="Times New Roman"/>
      <w:spacing w:val="6"/>
      <w:shd w:val="clear" w:color="auto" w:fill="FFFFFF"/>
    </w:rPr>
  </w:style>
  <w:style w:type="paragraph" w:customStyle="1" w:styleId="BodyText1">
    <w:name w:val="Body Text1"/>
    <w:basedOn w:val="Normal"/>
    <w:link w:val="Bodytext"/>
    <w:rsid w:val="00215D06"/>
    <w:pPr>
      <w:widowControl w:val="0"/>
      <w:shd w:val="clear" w:color="auto" w:fill="FFFFFF"/>
      <w:spacing w:before="240" w:after="1020" w:line="0" w:lineRule="atLeast"/>
      <w:ind w:hanging="260"/>
      <w:jc w:val="both"/>
    </w:pPr>
    <w:rPr>
      <w:rFonts w:asciiTheme="minorHAnsi" w:eastAsia="Times New Roman" w:hAnsiTheme="minorHAnsi" w:cstheme="minorBidi"/>
      <w:spacing w:val="6"/>
    </w:rPr>
  </w:style>
  <w:style w:type="table" w:styleId="TableGrid">
    <w:name w:val="Table Grid"/>
    <w:basedOn w:val="TableNormal"/>
    <w:uiPriority w:val="39"/>
    <w:rsid w:val="00215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650B5"/>
    <w:pPr>
      <w:autoSpaceDE w:val="0"/>
      <w:autoSpaceDN w:val="0"/>
      <w:adjustRightInd w:val="0"/>
      <w:spacing w:after="0" w:line="240" w:lineRule="auto"/>
    </w:pPr>
    <w:rPr>
      <w:rFonts w:ascii="Tahoma" w:hAnsi="Tahoma" w:cs="Tahoma"/>
      <w:color w:val="000000"/>
      <w:sz w:val="24"/>
      <w:szCs w:val="24"/>
    </w:rPr>
  </w:style>
  <w:style w:type="character" w:styleId="PlaceholderText">
    <w:name w:val="Placeholder Text"/>
    <w:basedOn w:val="DefaultParagraphFont"/>
    <w:uiPriority w:val="99"/>
    <w:semiHidden/>
    <w:rsid w:val="000650B5"/>
    <w:rPr>
      <w:color w:val="808080"/>
    </w:rPr>
  </w:style>
  <w:style w:type="character" w:customStyle="1" w:styleId="ListParagraphChar">
    <w:name w:val="List Paragraph Char"/>
    <w:aliases w:val="body 2 Char,List Paragraph1 Char,List Paragraph11 Char,List Paragraph111 Char,Normal bullet 2 Char,Forth level Char,Lettre d'introduction Char,Header bold Char,bullets Char,Arial Char,List Paragraph111111 Char,List Paragraph1111 Char"/>
    <w:link w:val="ListParagraph"/>
    <w:uiPriority w:val="34"/>
    <w:qFormat/>
    <w:locked/>
    <w:rsid w:val="008E578C"/>
    <w:rPr>
      <w:rFonts w:ascii="Calibri" w:eastAsia="Calibri" w:hAnsi="Calibri" w:cs="Times New Roman"/>
    </w:rPr>
  </w:style>
  <w:style w:type="character" w:customStyle="1" w:styleId="Heading3Char">
    <w:name w:val="Heading 3 Char"/>
    <w:basedOn w:val="DefaultParagraphFont"/>
    <w:link w:val="Heading3"/>
    <w:uiPriority w:val="9"/>
    <w:semiHidden/>
    <w:rsid w:val="00D830FC"/>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B227B2"/>
    <w:rPr>
      <w:sz w:val="16"/>
      <w:szCs w:val="16"/>
    </w:rPr>
  </w:style>
  <w:style w:type="paragraph" w:styleId="CommentText">
    <w:name w:val="annotation text"/>
    <w:basedOn w:val="Normal"/>
    <w:link w:val="CommentTextChar"/>
    <w:uiPriority w:val="99"/>
    <w:semiHidden/>
    <w:unhideWhenUsed/>
    <w:rsid w:val="00B227B2"/>
    <w:pPr>
      <w:spacing w:line="240" w:lineRule="auto"/>
    </w:pPr>
    <w:rPr>
      <w:sz w:val="20"/>
      <w:szCs w:val="20"/>
    </w:rPr>
  </w:style>
  <w:style w:type="character" w:customStyle="1" w:styleId="CommentTextChar">
    <w:name w:val="Comment Text Char"/>
    <w:basedOn w:val="DefaultParagraphFont"/>
    <w:link w:val="CommentText"/>
    <w:uiPriority w:val="99"/>
    <w:semiHidden/>
    <w:rsid w:val="00B227B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227B2"/>
    <w:rPr>
      <w:b/>
      <w:bCs/>
    </w:rPr>
  </w:style>
  <w:style w:type="character" w:customStyle="1" w:styleId="CommentSubjectChar">
    <w:name w:val="Comment Subject Char"/>
    <w:basedOn w:val="CommentTextChar"/>
    <w:link w:val="CommentSubject"/>
    <w:uiPriority w:val="99"/>
    <w:semiHidden/>
    <w:rsid w:val="00B227B2"/>
    <w:rPr>
      <w:rFonts w:ascii="Calibri" w:eastAsia="Calibri" w:hAnsi="Calibri" w:cs="Times New Roman"/>
      <w:b/>
      <w:bCs/>
      <w:sz w:val="20"/>
      <w:szCs w:val="20"/>
    </w:rPr>
  </w:style>
  <w:style w:type="table" w:customStyle="1" w:styleId="TableGrid1">
    <w:name w:val="Table Grid1"/>
    <w:basedOn w:val="TableNormal"/>
    <w:next w:val="TableGrid"/>
    <w:uiPriority w:val="59"/>
    <w:rsid w:val="002B1451"/>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72323">
      <w:bodyDiv w:val="1"/>
      <w:marLeft w:val="0"/>
      <w:marRight w:val="0"/>
      <w:marTop w:val="0"/>
      <w:marBottom w:val="0"/>
      <w:divBdr>
        <w:top w:val="none" w:sz="0" w:space="0" w:color="auto"/>
        <w:left w:val="none" w:sz="0" w:space="0" w:color="auto"/>
        <w:bottom w:val="none" w:sz="0" w:space="0" w:color="auto"/>
        <w:right w:val="none" w:sz="0" w:space="0" w:color="auto"/>
      </w:divBdr>
    </w:div>
    <w:div w:id="191842202">
      <w:bodyDiv w:val="1"/>
      <w:marLeft w:val="0"/>
      <w:marRight w:val="0"/>
      <w:marTop w:val="0"/>
      <w:marBottom w:val="0"/>
      <w:divBdr>
        <w:top w:val="none" w:sz="0" w:space="0" w:color="auto"/>
        <w:left w:val="none" w:sz="0" w:space="0" w:color="auto"/>
        <w:bottom w:val="none" w:sz="0" w:space="0" w:color="auto"/>
        <w:right w:val="none" w:sz="0" w:space="0" w:color="auto"/>
      </w:divBdr>
    </w:div>
    <w:div w:id="215241886">
      <w:bodyDiv w:val="1"/>
      <w:marLeft w:val="0"/>
      <w:marRight w:val="0"/>
      <w:marTop w:val="0"/>
      <w:marBottom w:val="0"/>
      <w:divBdr>
        <w:top w:val="none" w:sz="0" w:space="0" w:color="auto"/>
        <w:left w:val="none" w:sz="0" w:space="0" w:color="auto"/>
        <w:bottom w:val="none" w:sz="0" w:space="0" w:color="auto"/>
        <w:right w:val="none" w:sz="0" w:space="0" w:color="auto"/>
      </w:divBdr>
    </w:div>
    <w:div w:id="231353519">
      <w:bodyDiv w:val="1"/>
      <w:marLeft w:val="0"/>
      <w:marRight w:val="0"/>
      <w:marTop w:val="0"/>
      <w:marBottom w:val="0"/>
      <w:divBdr>
        <w:top w:val="none" w:sz="0" w:space="0" w:color="auto"/>
        <w:left w:val="none" w:sz="0" w:space="0" w:color="auto"/>
        <w:bottom w:val="none" w:sz="0" w:space="0" w:color="auto"/>
        <w:right w:val="none" w:sz="0" w:space="0" w:color="auto"/>
      </w:divBdr>
    </w:div>
    <w:div w:id="274212139">
      <w:bodyDiv w:val="1"/>
      <w:marLeft w:val="0"/>
      <w:marRight w:val="0"/>
      <w:marTop w:val="0"/>
      <w:marBottom w:val="0"/>
      <w:divBdr>
        <w:top w:val="none" w:sz="0" w:space="0" w:color="auto"/>
        <w:left w:val="none" w:sz="0" w:space="0" w:color="auto"/>
        <w:bottom w:val="none" w:sz="0" w:space="0" w:color="auto"/>
        <w:right w:val="none" w:sz="0" w:space="0" w:color="auto"/>
      </w:divBdr>
    </w:div>
    <w:div w:id="413167900">
      <w:bodyDiv w:val="1"/>
      <w:marLeft w:val="0"/>
      <w:marRight w:val="0"/>
      <w:marTop w:val="0"/>
      <w:marBottom w:val="0"/>
      <w:divBdr>
        <w:top w:val="none" w:sz="0" w:space="0" w:color="auto"/>
        <w:left w:val="none" w:sz="0" w:space="0" w:color="auto"/>
        <w:bottom w:val="none" w:sz="0" w:space="0" w:color="auto"/>
        <w:right w:val="none" w:sz="0" w:space="0" w:color="auto"/>
      </w:divBdr>
    </w:div>
    <w:div w:id="415564932">
      <w:bodyDiv w:val="1"/>
      <w:marLeft w:val="0"/>
      <w:marRight w:val="0"/>
      <w:marTop w:val="0"/>
      <w:marBottom w:val="0"/>
      <w:divBdr>
        <w:top w:val="none" w:sz="0" w:space="0" w:color="auto"/>
        <w:left w:val="none" w:sz="0" w:space="0" w:color="auto"/>
        <w:bottom w:val="none" w:sz="0" w:space="0" w:color="auto"/>
        <w:right w:val="none" w:sz="0" w:space="0" w:color="auto"/>
      </w:divBdr>
    </w:div>
    <w:div w:id="462234138">
      <w:bodyDiv w:val="1"/>
      <w:marLeft w:val="0"/>
      <w:marRight w:val="0"/>
      <w:marTop w:val="0"/>
      <w:marBottom w:val="0"/>
      <w:divBdr>
        <w:top w:val="none" w:sz="0" w:space="0" w:color="auto"/>
        <w:left w:val="none" w:sz="0" w:space="0" w:color="auto"/>
        <w:bottom w:val="none" w:sz="0" w:space="0" w:color="auto"/>
        <w:right w:val="none" w:sz="0" w:space="0" w:color="auto"/>
      </w:divBdr>
    </w:div>
    <w:div w:id="474641945">
      <w:bodyDiv w:val="1"/>
      <w:marLeft w:val="0"/>
      <w:marRight w:val="0"/>
      <w:marTop w:val="0"/>
      <w:marBottom w:val="0"/>
      <w:divBdr>
        <w:top w:val="none" w:sz="0" w:space="0" w:color="auto"/>
        <w:left w:val="none" w:sz="0" w:space="0" w:color="auto"/>
        <w:bottom w:val="none" w:sz="0" w:space="0" w:color="auto"/>
        <w:right w:val="none" w:sz="0" w:space="0" w:color="auto"/>
      </w:divBdr>
    </w:div>
    <w:div w:id="475873451">
      <w:bodyDiv w:val="1"/>
      <w:marLeft w:val="0"/>
      <w:marRight w:val="0"/>
      <w:marTop w:val="0"/>
      <w:marBottom w:val="0"/>
      <w:divBdr>
        <w:top w:val="none" w:sz="0" w:space="0" w:color="auto"/>
        <w:left w:val="none" w:sz="0" w:space="0" w:color="auto"/>
        <w:bottom w:val="none" w:sz="0" w:space="0" w:color="auto"/>
        <w:right w:val="none" w:sz="0" w:space="0" w:color="auto"/>
      </w:divBdr>
    </w:div>
    <w:div w:id="744764045">
      <w:bodyDiv w:val="1"/>
      <w:marLeft w:val="0"/>
      <w:marRight w:val="0"/>
      <w:marTop w:val="0"/>
      <w:marBottom w:val="0"/>
      <w:divBdr>
        <w:top w:val="none" w:sz="0" w:space="0" w:color="auto"/>
        <w:left w:val="none" w:sz="0" w:space="0" w:color="auto"/>
        <w:bottom w:val="none" w:sz="0" w:space="0" w:color="auto"/>
        <w:right w:val="none" w:sz="0" w:space="0" w:color="auto"/>
      </w:divBdr>
    </w:div>
    <w:div w:id="777065615">
      <w:bodyDiv w:val="1"/>
      <w:marLeft w:val="0"/>
      <w:marRight w:val="0"/>
      <w:marTop w:val="0"/>
      <w:marBottom w:val="0"/>
      <w:divBdr>
        <w:top w:val="none" w:sz="0" w:space="0" w:color="auto"/>
        <w:left w:val="none" w:sz="0" w:space="0" w:color="auto"/>
        <w:bottom w:val="none" w:sz="0" w:space="0" w:color="auto"/>
        <w:right w:val="none" w:sz="0" w:space="0" w:color="auto"/>
      </w:divBdr>
    </w:div>
    <w:div w:id="840389068">
      <w:bodyDiv w:val="1"/>
      <w:marLeft w:val="0"/>
      <w:marRight w:val="0"/>
      <w:marTop w:val="0"/>
      <w:marBottom w:val="0"/>
      <w:divBdr>
        <w:top w:val="none" w:sz="0" w:space="0" w:color="auto"/>
        <w:left w:val="none" w:sz="0" w:space="0" w:color="auto"/>
        <w:bottom w:val="none" w:sz="0" w:space="0" w:color="auto"/>
        <w:right w:val="none" w:sz="0" w:space="0" w:color="auto"/>
      </w:divBdr>
    </w:div>
    <w:div w:id="968128800">
      <w:bodyDiv w:val="1"/>
      <w:marLeft w:val="0"/>
      <w:marRight w:val="0"/>
      <w:marTop w:val="0"/>
      <w:marBottom w:val="0"/>
      <w:divBdr>
        <w:top w:val="none" w:sz="0" w:space="0" w:color="auto"/>
        <w:left w:val="none" w:sz="0" w:space="0" w:color="auto"/>
        <w:bottom w:val="none" w:sz="0" w:space="0" w:color="auto"/>
        <w:right w:val="none" w:sz="0" w:space="0" w:color="auto"/>
      </w:divBdr>
    </w:div>
    <w:div w:id="1056709939">
      <w:bodyDiv w:val="1"/>
      <w:marLeft w:val="0"/>
      <w:marRight w:val="0"/>
      <w:marTop w:val="0"/>
      <w:marBottom w:val="0"/>
      <w:divBdr>
        <w:top w:val="none" w:sz="0" w:space="0" w:color="auto"/>
        <w:left w:val="none" w:sz="0" w:space="0" w:color="auto"/>
        <w:bottom w:val="none" w:sz="0" w:space="0" w:color="auto"/>
        <w:right w:val="none" w:sz="0" w:space="0" w:color="auto"/>
      </w:divBdr>
    </w:div>
    <w:div w:id="1517576938">
      <w:bodyDiv w:val="1"/>
      <w:marLeft w:val="0"/>
      <w:marRight w:val="0"/>
      <w:marTop w:val="0"/>
      <w:marBottom w:val="0"/>
      <w:divBdr>
        <w:top w:val="none" w:sz="0" w:space="0" w:color="auto"/>
        <w:left w:val="none" w:sz="0" w:space="0" w:color="auto"/>
        <w:bottom w:val="none" w:sz="0" w:space="0" w:color="auto"/>
        <w:right w:val="none" w:sz="0" w:space="0" w:color="auto"/>
      </w:divBdr>
    </w:div>
    <w:div w:id="1599218058">
      <w:bodyDiv w:val="1"/>
      <w:marLeft w:val="0"/>
      <w:marRight w:val="0"/>
      <w:marTop w:val="0"/>
      <w:marBottom w:val="0"/>
      <w:divBdr>
        <w:top w:val="none" w:sz="0" w:space="0" w:color="auto"/>
        <w:left w:val="none" w:sz="0" w:space="0" w:color="auto"/>
        <w:bottom w:val="none" w:sz="0" w:space="0" w:color="auto"/>
        <w:right w:val="none" w:sz="0" w:space="0" w:color="auto"/>
      </w:divBdr>
    </w:div>
    <w:div w:id="1698196996">
      <w:bodyDiv w:val="1"/>
      <w:marLeft w:val="0"/>
      <w:marRight w:val="0"/>
      <w:marTop w:val="0"/>
      <w:marBottom w:val="0"/>
      <w:divBdr>
        <w:top w:val="none" w:sz="0" w:space="0" w:color="auto"/>
        <w:left w:val="none" w:sz="0" w:space="0" w:color="auto"/>
        <w:bottom w:val="none" w:sz="0" w:space="0" w:color="auto"/>
        <w:right w:val="none" w:sz="0" w:space="0" w:color="auto"/>
      </w:divBdr>
    </w:div>
    <w:div w:id="1823813616">
      <w:bodyDiv w:val="1"/>
      <w:marLeft w:val="0"/>
      <w:marRight w:val="0"/>
      <w:marTop w:val="0"/>
      <w:marBottom w:val="0"/>
      <w:divBdr>
        <w:top w:val="none" w:sz="0" w:space="0" w:color="auto"/>
        <w:left w:val="none" w:sz="0" w:space="0" w:color="auto"/>
        <w:bottom w:val="none" w:sz="0" w:space="0" w:color="auto"/>
        <w:right w:val="none" w:sz="0" w:space="0" w:color="auto"/>
      </w:divBdr>
    </w:div>
    <w:div w:id="213204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EAB252-7FB3-4CFD-B737-044B034FD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1021</Words>
  <Characters>5922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Cristina ANDREIES</cp:lastModifiedBy>
  <cp:revision>2</cp:revision>
  <cp:lastPrinted>2025-07-29T10:46:00Z</cp:lastPrinted>
  <dcterms:created xsi:type="dcterms:W3CDTF">2025-08-19T08:59:00Z</dcterms:created>
  <dcterms:modified xsi:type="dcterms:W3CDTF">2025-08-19T08:59:00Z</dcterms:modified>
</cp:coreProperties>
</file>